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FF5" w:rsidRPr="00516377" w:rsidRDefault="00477FF5" w:rsidP="00477FF5">
      <w:pPr>
        <w:contextualSpacing/>
        <w:jc w:val="both"/>
        <w:rPr>
          <w:rFonts w:ascii="Times New Roman" w:hAnsi="Times New Roman" w:cs="Times New Roman"/>
          <w:sz w:val="24"/>
          <w:szCs w:val="24"/>
        </w:rPr>
      </w:pPr>
    </w:p>
    <w:tbl>
      <w:tblPr>
        <w:tblW w:w="9781" w:type="dxa"/>
        <w:tblInd w:w="74" w:type="dxa"/>
        <w:tblLayout w:type="fixed"/>
        <w:tblLook w:val="0000" w:firstRow="0" w:lastRow="0" w:firstColumn="0" w:lastColumn="0" w:noHBand="0" w:noVBand="0"/>
      </w:tblPr>
      <w:tblGrid>
        <w:gridCol w:w="9781"/>
      </w:tblGrid>
      <w:tr w:rsidR="00F152E2" w:rsidTr="00F152E2">
        <w:trPr>
          <w:trHeight w:val="340"/>
        </w:trPr>
        <w:tc>
          <w:tcPr>
            <w:tcW w:w="9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52E2" w:rsidRDefault="00F152E2" w:rsidP="00243F50">
            <w:pPr>
              <w:snapToGrid w:val="0"/>
              <w:ind w:hanging="2"/>
              <w:contextualSpacing/>
              <w:jc w:val="both"/>
            </w:pPr>
            <w:bookmarkStart w:id="0" w:name="_Toc98168062"/>
            <w:bookmarkEnd w:id="0"/>
            <w:r>
              <w:rPr>
                <w:rFonts w:ascii="Times New Roman" w:hAnsi="Times New Roman" w:cs="Times New Roman"/>
                <w:b/>
              </w:rPr>
              <w:t xml:space="preserve">LOTTO 22 - </w:t>
            </w:r>
            <w:r>
              <w:rPr>
                <w:rFonts w:ascii="Times New Roman" w:hAnsi="Times New Roman" w:cs="Times New Roman"/>
                <w:b/>
                <w:bCs/>
              </w:rPr>
              <w:t>SISTEMI DIAGNOSTICI AUTOMATICI E/O SEMIAUTOMATICI PER I PROCESSI DI IDENTIFICAZIONE ED ANTIBIOGRAMMA CON METODO DI MICRODILUIZIONE IN BRODO SU MICROPIASTRA.</w:t>
            </w:r>
          </w:p>
        </w:tc>
      </w:tr>
    </w:tbl>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Pr>
                <w:rFonts w:ascii="Times New Roman" w:hAnsi="Times New Roman" w:cs="Times New Roman"/>
                <w:b/>
              </w:rPr>
              <w:t>C</w:t>
            </w:r>
            <w:r w:rsidRPr="001D11BC">
              <w:rPr>
                <w:rFonts w:ascii="Times New Roman" w:hAnsi="Times New Roman" w:cs="Times New Roman"/>
                <w:b/>
              </w:rPr>
              <w:t xml:space="preserve">ARATTERISTICHE </w:t>
            </w:r>
            <w:r>
              <w:rPr>
                <w:rFonts w:ascii="Times New Roman" w:hAnsi="Times New Roman" w:cs="Times New Roman"/>
                <w:b/>
              </w:rPr>
              <w:t>MINIME</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477FF5" w:rsidRPr="00516377" w:rsidTr="009E786E">
        <w:trPr>
          <w:trHeight w:val="20"/>
        </w:trPr>
        <w:tc>
          <w:tcPr>
            <w:tcW w:w="7196" w:type="dxa"/>
          </w:tcPr>
          <w:p w:rsidR="00F152E2" w:rsidRDefault="00F152E2" w:rsidP="00F152E2">
            <w:pPr>
              <w:pStyle w:val="ListParagraph"/>
              <w:numPr>
                <w:ilvl w:val="0"/>
                <w:numId w:val="1"/>
              </w:numPr>
              <w:suppressAutoHyphens w:val="0"/>
              <w:overflowPunct w:val="0"/>
              <w:spacing w:after="80"/>
              <w:contextualSpacing/>
            </w:pPr>
            <w:r>
              <w:rPr>
                <w:rFonts w:ascii="Times New Roman" w:hAnsi="Times New Roman" w:cs="Times New Roman"/>
                <w:b/>
              </w:rPr>
              <w:t>strumento per identificazione batterica con metodica MALDITOF:</w:t>
            </w:r>
          </w:p>
          <w:p w:rsidR="00F152E2" w:rsidRDefault="00F152E2" w:rsidP="00F152E2">
            <w:pPr>
              <w:pStyle w:val="ListParagraph"/>
              <w:numPr>
                <w:ilvl w:val="0"/>
                <w:numId w:val="2"/>
              </w:numPr>
              <w:suppressAutoHyphens w:val="0"/>
              <w:overflowPunct w:val="0"/>
              <w:spacing w:after="80"/>
              <w:contextualSpacing/>
              <w:textAlignment w:val="top"/>
            </w:pPr>
            <w:r>
              <w:rPr>
                <w:rFonts w:ascii="Times New Roman" w:hAnsi="Times New Roman" w:cs="Times New Roman"/>
              </w:rPr>
              <w:t>La fornitura dovrà prevedere due strumenti in grado di sostenere complessivamente una routine (test/anno) di almeno 116.000 identificazioni/anno;</w:t>
            </w:r>
          </w:p>
          <w:p w:rsidR="00F152E2" w:rsidRDefault="00F152E2" w:rsidP="00F152E2">
            <w:pPr>
              <w:pStyle w:val="ListParagraph"/>
              <w:widowControl/>
              <w:numPr>
                <w:ilvl w:val="0"/>
                <w:numId w:val="2"/>
              </w:numPr>
              <w:suppressAutoHyphens w:val="0"/>
              <w:overflowPunct w:val="0"/>
              <w:spacing w:after="80"/>
              <w:contextualSpacing/>
              <w:textAlignment w:val="top"/>
            </w:pPr>
            <w:r>
              <w:rPr>
                <w:rFonts w:ascii="Times New Roman" w:hAnsi="Times New Roman" w:cs="Times New Roman"/>
              </w:rPr>
              <w:t>Strumentazione di ultima generazione nuovo di fabbrica e di potenzialità analitica adeguata al turno giornaliero lavorativo: ore 8.00-15.30, 7 giorni su 7;</w:t>
            </w:r>
          </w:p>
          <w:p w:rsidR="00F152E2" w:rsidRDefault="00F152E2" w:rsidP="00F152E2">
            <w:pPr>
              <w:pStyle w:val="ListParagraph"/>
              <w:widowControl/>
              <w:numPr>
                <w:ilvl w:val="0"/>
                <w:numId w:val="2"/>
              </w:numPr>
              <w:suppressAutoHyphens w:val="0"/>
              <w:overflowPunct w:val="0"/>
              <w:spacing w:after="80"/>
              <w:contextualSpacing/>
              <w:textAlignment w:val="top"/>
            </w:pPr>
            <w:r>
              <w:rPr>
                <w:rFonts w:ascii="Times New Roman" w:hAnsi="Times New Roman" w:cs="Times New Roman"/>
              </w:rPr>
              <w:t xml:space="preserve">Identificazione di batteri, lieviti, micobatteri e batteri; </w:t>
            </w:r>
          </w:p>
          <w:p w:rsidR="00F152E2" w:rsidRDefault="00F152E2" w:rsidP="00F152E2">
            <w:pPr>
              <w:pStyle w:val="ListParagraph"/>
              <w:widowControl/>
              <w:numPr>
                <w:ilvl w:val="0"/>
                <w:numId w:val="2"/>
              </w:numPr>
              <w:suppressAutoHyphens w:val="0"/>
              <w:overflowPunct w:val="0"/>
              <w:spacing w:after="80"/>
              <w:contextualSpacing/>
              <w:textAlignment w:val="top"/>
            </w:pPr>
            <w:r>
              <w:rPr>
                <w:rFonts w:ascii="Times New Roman" w:hAnsi="Times New Roman" w:cs="Times New Roman"/>
              </w:rPr>
              <w:t xml:space="preserve">Software di gestione collegato al </w:t>
            </w:r>
            <w:proofErr w:type="spellStart"/>
            <w:r>
              <w:rPr>
                <w:rFonts w:ascii="Times New Roman" w:hAnsi="Times New Roman" w:cs="Times New Roman"/>
              </w:rPr>
              <w:t>middleware</w:t>
            </w:r>
            <w:proofErr w:type="spellEnd"/>
            <w:r>
              <w:rPr>
                <w:rFonts w:ascii="Times New Roman" w:hAnsi="Times New Roman" w:cs="Times New Roman"/>
              </w:rPr>
              <w:t xml:space="preserve"> di cui sopra;</w:t>
            </w:r>
          </w:p>
          <w:p w:rsidR="00F152E2" w:rsidRDefault="00F152E2" w:rsidP="00F152E2">
            <w:pPr>
              <w:pStyle w:val="ListParagraph"/>
              <w:widowControl/>
              <w:numPr>
                <w:ilvl w:val="0"/>
                <w:numId w:val="2"/>
              </w:numPr>
              <w:suppressAutoHyphens w:val="0"/>
              <w:overflowPunct w:val="0"/>
              <w:spacing w:after="80"/>
              <w:contextualSpacing/>
              <w:textAlignment w:val="top"/>
            </w:pPr>
            <w:r>
              <w:rPr>
                <w:rFonts w:ascii="Times New Roman" w:hAnsi="Times New Roman" w:cs="Times New Roman"/>
              </w:rPr>
              <w:t>Aggiornamento costante della libreria di riferimento in numero di generi e specie identificabili;</w:t>
            </w:r>
          </w:p>
          <w:p w:rsidR="00F152E2" w:rsidRDefault="00F152E2" w:rsidP="00F152E2">
            <w:pPr>
              <w:pStyle w:val="ListParagraph"/>
              <w:widowControl/>
              <w:numPr>
                <w:ilvl w:val="0"/>
                <w:numId w:val="2"/>
              </w:numPr>
              <w:suppressAutoHyphens w:val="0"/>
              <w:overflowPunct w:val="0"/>
              <w:spacing w:after="80"/>
              <w:contextualSpacing/>
              <w:textAlignment w:val="top"/>
            </w:pPr>
            <w:r>
              <w:rPr>
                <w:rFonts w:ascii="Times New Roman" w:hAnsi="Times New Roman" w:cs="Times New Roman"/>
              </w:rPr>
              <w:t>Controllo in remoto via software;</w:t>
            </w:r>
          </w:p>
          <w:p w:rsidR="00F152E2" w:rsidRDefault="00F152E2" w:rsidP="00F152E2">
            <w:pPr>
              <w:pStyle w:val="ListParagraph"/>
              <w:widowControl/>
              <w:numPr>
                <w:ilvl w:val="0"/>
                <w:numId w:val="2"/>
              </w:numPr>
              <w:suppressAutoHyphens w:val="0"/>
              <w:overflowPunct w:val="0"/>
              <w:spacing w:after="80"/>
              <w:contextualSpacing/>
              <w:textAlignment w:val="top"/>
            </w:pPr>
            <w:r>
              <w:rPr>
                <w:rFonts w:ascii="Times New Roman" w:hAnsi="Times New Roman" w:cs="Times New Roman"/>
              </w:rPr>
              <w:t>Integrazione informatica con strumenti automatici e/o semiautomatici per l'esecuzione degli antibiogrammi;</w:t>
            </w:r>
          </w:p>
          <w:p w:rsidR="00F152E2" w:rsidRDefault="00F152E2" w:rsidP="00F152E2">
            <w:pPr>
              <w:pStyle w:val="ListParagraph"/>
              <w:widowControl/>
              <w:numPr>
                <w:ilvl w:val="0"/>
                <w:numId w:val="2"/>
              </w:numPr>
              <w:suppressAutoHyphens w:val="0"/>
              <w:overflowPunct w:val="0"/>
              <w:spacing w:after="80"/>
              <w:contextualSpacing/>
              <w:textAlignment w:val="top"/>
            </w:pPr>
            <w:r>
              <w:rPr>
                <w:rFonts w:ascii="Times New Roman" w:hAnsi="Times New Roman" w:cs="Times New Roman"/>
              </w:rPr>
              <w:t>Marcatura CE-IVD delle specie comprese nella libreria del database;</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F152E2" w:rsidRDefault="00F152E2" w:rsidP="00F152E2">
            <w:pPr>
              <w:pStyle w:val="ListParagraph"/>
              <w:numPr>
                <w:ilvl w:val="0"/>
                <w:numId w:val="1"/>
              </w:numPr>
              <w:tabs>
                <w:tab w:val="num" w:pos="0"/>
              </w:tabs>
              <w:suppressAutoHyphens w:val="0"/>
              <w:overflowPunct w:val="0"/>
              <w:spacing w:after="80"/>
              <w:contextualSpacing/>
            </w:pPr>
            <w:r>
              <w:rPr>
                <w:rFonts w:ascii="Times New Roman" w:hAnsi="Times New Roman" w:cs="Times New Roman"/>
                <w:b/>
              </w:rPr>
              <w:t>metodiche integrative per l’identificazione batterica:</w:t>
            </w:r>
          </w:p>
          <w:p w:rsidR="00F152E2" w:rsidRDefault="00F152E2" w:rsidP="00F152E2">
            <w:pPr>
              <w:pStyle w:val="ListParagraph"/>
              <w:numPr>
                <w:ilvl w:val="0"/>
                <w:numId w:val="3"/>
              </w:numPr>
              <w:suppressAutoHyphens w:val="0"/>
              <w:overflowPunct w:val="0"/>
              <w:spacing w:after="80"/>
              <w:contextualSpacing/>
              <w:textAlignment w:val="top"/>
            </w:pPr>
            <w:r>
              <w:rPr>
                <w:rFonts w:ascii="Times New Roman" w:hAnsi="Times New Roman" w:cs="Times New Roman"/>
              </w:rPr>
              <w:t xml:space="preserve">Test per la discriminazione di S. </w:t>
            </w:r>
            <w:proofErr w:type="spellStart"/>
            <w:r>
              <w:rPr>
                <w:rFonts w:ascii="Times New Roman" w:hAnsi="Times New Roman" w:cs="Times New Roman"/>
              </w:rPr>
              <w:t>aureus</w:t>
            </w:r>
            <w:proofErr w:type="spellEnd"/>
            <w:r>
              <w:rPr>
                <w:rFonts w:ascii="Times New Roman" w:hAnsi="Times New Roman" w:cs="Times New Roman"/>
              </w:rPr>
              <w:t xml:space="preserve"> vs S. </w:t>
            </w:r>
            <w:proofErr w:type="spellStart"/>
            <w:r>
              <w:rPr>
                <w:rFonts w:ascii="Times New Roman" w:hAnsi="Times New Roman" w:cs="Times New Roman"/>
              </w:rPr>
              <w:t>coagulasi</w:t>
            </w:r>
            <w:proofErr w:type="spellEnd"/>
            <w:r>
              <w:rPr>
                <w:rFonts w:ascii="Times New Roman" w:hAnsi="Times New Roman" w:cs="Times New Roman"/>
              </w:rPr>
              <w:t xml:space="preserve"> negative – 750 test/anno;</w:t>
            </w:r>
          </w:p>
          <w:p w:rsidR="00F152E2" w:rsidRDefault="00F152E2" w:rsidP="00F152E2">
            <w:pPr>
              <w:pStyle w:val="ListParagraph"/>
              <w:widowControl/>
              <w:numPr>
                <w:ilvl w:val="0"/>
                <w:numId w:val="3"/>
              </w:numPr>
              <w:suppressAutoHyphens w:val="0"/>
              <w:overflowPunct w:val="0"/>
              <w:spacing w:after="80"/>
              <w:ind w:left="720"/>
              <w:contextualSpacing/>
              <w:textAlignment w:val="top"/>
            </w:pPr>
            <w:r>
              <w:rPr>
                <w:rFonts w:ascii="Times New Roman" w:hAnsi="Times New Roman" w:cs="Times New Roman"/>
              </w:rPr>
              <w:t>Citocromo ossidasi - 1000 test/anno;</w:t>
            </w:r>
          </w:p>
          <w:p w:rsidR="00F152E2" w:rsidRDefault="00F152E2" w:rsidP="00F152E2">
            <w:pPr>
              <w:pStyle w:val="ListParagraph"/>
              <w:widowControl/>
              <w:numPr>
                <w:ilvl w:val="0"/>
                <w:numId w:val="3"/>
              </w:numPr>
              <w:suppressAutoHyphens w:val="0"/>
              <w:overflowPunct w:val="0"/>
              <w:spacing w:after="80"/>
              <w:ind w:left="720"/>
              <w:contextualSpacing/>
              <w:textAlignment w:val="top"/>
            </w:pPr>
            <w:r>
              <w:rPr>
                <w:rFonts w:ascii="Times New Roman" w:hAnsi="Times New Roman" w:cs="Times New Roman"/>
              </w:rPr>
              <w:t xml:space="preserve">Cotton Blue </w:t>
            </w:r>
            <w:proofErr w:type="spellStart"/>
            <w:r>
              <w:rPr>
                <w:rFonts w:ascii="Times New Roman" w:hAnsi="Times New Roman" w:cs="Times New Roman"/>
              </w:rPr>
              <w:t>Lattofenolo</w:t>
            </w:r>
            <w:proofErr w:type="spellEnd"/>
            <w:r>
              <w:rPr>
                <w:rFonts w:ascii="Times New Roman" w:hAnsi="Times New Roman" w:cs="Times New Roman"/>
              </w:rPr>
              <w:t xml:space="preserve"> per l’identificazione dei miceti – 50 test/anno;</w:t>
            </w:r>
          </w:p>
          <w:p w:rsidR="00477FF5" w:rsidRPr="00516377" w:rsidRDefault="00F152E2" w:rsidP="00F152E2">
            <w:pPr>
              <w:pStyle w:val="ListParagraph"/>
              <w:widowControl/>
              <w:numPr>
                <w:ilvl w:val="0"/>
                <w:numId w:val="3"/>
              </w:numPr>
              <w:suppressAutoHyphens w:val="0"/>
              <w:overflowPunct w:val="0"/>
              <w:spacing w:after="80"/>
              <w:ind w:left="720"/>
              <w:contextualSpacing/>
              <w:textAlignment w:val="top"/>
              <w:rPr>
                <w:rFonts w:ascii="Times New Roman" w:eastAsia="Times New Roman" w:hAnsi="Times New Roman" w:cs="Times New Roman"/>
                <w:lang w:eastAsia="it-IT"/>
              </w:rPr>
            </w:pPr>
            <w:r w:rsidRPr="00F152E2">
              <w:rPr>
                <w:rFonts w:ascii="Times New Roman" w:hAnsi="Times New Roman" w:cs="Times New Roman"/>
              </w:rPr>
              <w:t>Test d’agglutinazione per l’identificazione di gruppo degli streptococchi – 150 test/anno</w:t>
            </w: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F152E2" w:rsidRDefault="00F152E2" w:rsidP="00F152E2">
            <w:pPr>
              <w:pStyle w:val="ListParagraph"/>
              <w:numPr>
                <w:ilvl w:val="0"/>
                <w:numId w:val="1"/>
              </w:numPr>
              <w:tabs>
                <w:tab w:val="num" w:pos="0"/>
              </w:tabs>
              <w:suppressAutoHyphens w:val="0"/>
              <w:overflowPunct w:val="0"/>
              <w:spacing w:after="80"/>
              <w:contextualSpacing/>
            </w:pPr>
            <w:r>
              <w:rPr>
                <w:rFonts w:ascii="Times New Roman" w:hAnsi="Times New Roman" w:cs="Times New Roman"/>
                <w:b/>
              </w:rPr>
              <w:t>Sistema automatico o semi-automatico per antibiogramma e relativo software gestionale:</w:t>
            </w:r>
          </w:p>
          <w:p w:rsidR="00F152E2" w:rsidRDefault="00F152E2" w:rsidP="00F152E2">
            <w:pPr>
              <w:pStyle w:val="ListParagraph"/>
              <w:widowControl/>
              <w:numPr>
                <w:ilvl w:val="0"/>
                <w:numId w:val="4"/>
              </w:numPr>
              <w:tabs>
                <w:tab w:val="left" w:pos="426"/>
              </w:tabs>
              <w:suppressAutoHyphens w:val="0"/>
              <w:overflowPunct w:val="0"/>
              <w:spacing w:after="80"/>
              <w:contextualSpacing/>
              <w:textAlignment w:val="top"/>
            </w:pPr>
            <w:r>
              <w:rPr>
                <w:rFonts w:ascii="Times New Roman" w:hAnsi="Times New Roman" w:cs="Times New Roman"/>
              </w:rPr>
              <w:t>Strumentazione di ultima generazione nuovo di fabbrica e di potenzialità analitica adeguata al turno giornaliero lavorativo: ore 8.00-15.30 7 giorni su 7;</w:t>
            </w:r>
          </w:p>
          <w:p w:rsidR="00F152E2" w:rsidRDefault="00F152E2" w:rsidP="00F152E2">
            <w:pPr>
              <w:pStyle w:val="ListParagraph"/>
              <w:widowControl/>
              <w:numPr>
                <w:ilvl w:val="0"/>
                <w:numId w:val="4"/>
              </w:numPr>
              <w:tabs>
                <w:tab w:val="left" w:pos="426"/>
              </w:tabs>
              <w:suppressAutoHyphens w:val="0"/>
              <w:overflowPunct w:val="0"/>
              <w:spacing w:after="80"/>
              <w:contextualSpacing/>
              <w:textAlignment w:val="top"/>
            </w:pPr>
            <w:r>
              <w:rPr>
                <w:rFonts w:ascii="Times New Roman" w:hAnsi="Times New Roman" w:cs="Times New Roman"/>
                <w:bCs/>
              </w:rPr>
              <w:t xml:space="preserve">Inoculo automatico o semi-automatico standardizzato della </w:t>
            </w:r>
            <w:proofErr w:type="spellStart"/>
            <w:r>
              <w:rPr>
                <w:rFonts w:ascii="Times New Roman" w:hAnsi="Times New Roman" w:cs="Times New Roman"/>
                <w:bCs/>
              </w:rPr>
              <w:t>micropiastra</w:t>
            </w:r>
            <w:proofErr w:type="spellEnd"/>
            <w:r>
              <w:rPr>
                <w:rFonts w:ascii="Times New Roman" w:hAnsi="Times New Roman" w:cs="Times New Roman"/>
                <w:bCs/>
              </w:rPr>
              <w:t xml:space="preserve"> dell’antibiogramma </w:t>
            </w:r>
            <w:r>
              <w:rPr>
                <w:rFonts w:ascii="Times New Roman" w:hAnsi="Times New Roman" w:cs="Times New Roman"/>
              </w:rPr>
              <w:t xml:space="preserve">secondo il metodo della </w:t>
            </w:r>
            <w:proofErr w:type="spellStart"/>
            <w:r>
              <w:rPr>
                <w:rFonts w:ascii="Times New Roman" w:hAnsi="Times New Roman" w:cs="Times New Roman"/>
              </w:rPr>
              <w:t>microdiluizione</w:t>
            </w:r>
            <w:proofErr w:type="spellEnd"/>
            <w:r>
              <w:rPr>
                <w:rFonts w:ascii="Times New Roman" w:hAnsi="Times New Roman" w:cs="Times New Roman"/>
              </w:rPr>
              <w:t xml:space="preserve"> in brodo, tale da rispettare le linee guida EUCAST (5x105 UFC/</w:t>
            </w:r>
            <w:proofErr w:type="spellStart"/>
            <w:r>
              <w:rPr>
                <w:rFonts w:ascii="Times New Roman" w:hAnsi="Times New Roman" w:cs="Times New Roman"/>
              </w:rPr>
              <w:t>mL</w:t>
            </w:r>
            <w:proofErr w:type="spellEnd"/>
            <w:r>
              <w:rPr>
                <w:rFonts w:ascii="Times New Roman" w:hAnsi="Times New Roman" w:cs="Times New Roman"/>
              </w:rPr>
              <w:t xml:space="preserve">) per la </w:t>
            </w:r>
            <w:proofErr w:type="spellStart"/>
            <w:r>
              <w:rPr>
                <w:rFonts w:ascii="Times New Roman" w:hAnsi="Times New Roman" w:cs="Times New Roman"/>
              </w:rPr>
              <w:t>microdiluizione</w:t>
            </w:r>
            <w:proofErr w:type="spellEnd"/>
            <w:r>
              <w:rPr>
                <w:rFonts w:ascii="Times New Roman" w:hAnsi="Times New Roman" w:cs="Times New Roman"/>
              </w:rPr>
              <w:t xml:space="preserve"> in brodo su </w:t>
            </w:r>
            <w:proofErr w:type="spellStart"/>
            <w:r>
              <w:rPr>
                <w:rFonts w:ascii="Times New Roman" w:hAnsi="Times New Roman" w:cs="Times New Roman"/>
              </w:rPr>
              <w:t>micropiastra</w:t>
            </w:r>
            <w:proofErr w:type="spellEnd"/>
            <w:r>
              <w:rPr>
                <w:rFonts w:ascii="Times New Roman" w:hAnsi="Times New Roman" w:cs="Times New Roman"/>
              </w:rPr>
              <w:t>;</w:t>
            </w:r>
          </w:p>
          <w:p w:rsidR="00F152E2" w:rsidRDefault="00F152E2" w:rsidP="00F152E2">
            <w:pPr>
              <w:pStyle w:val="ListParagraph"/>
              <w:widowControl/>
              <w:numPr>
                <w:ilvl w:val="0"/>
                <w:numId w:val="4"/>
              </w:numPr>
              <w:tabs>
                <w:tab w:val="left" w:pos="426"/>
              </w:tabs>
              <w:suppressAutoHyphens w:val="0"/>
              <w:overflowPunct w:val="0"/>
              <w:spacing w:after="80"/>
              <w:contextualSpacing/>
              <w:textAlignment w:val="top"/>
            </w:pPr>
            <w:r>
              <w:rPr>
                <w:rFonts w:ascii="Times New Roman" w:hAnsi="Times New Roman" w:cs="Times New Roman"/>
              </w:rPr>
              <w:t>Lettura ed interpretazione degli antibiogrammi secondo criteri EUCAST e/o CLSI;</w:t>
            </w:r>
          </w:p>
          <w:p w:rsidR="00F152E2" w:rsidRDefault="00F152E2" w:rsidP="00F152E2">
            <w:pPr>
              <w:pStyle w:val="ListParagraph"/>
              <w:widowControl/>
              <w:numPr>
                <w:ilvl w:val="0"/>
                <w:numId w:val="4"/>
              </w:numPr>
              <w:tabs>
                <w:tab w:val="left" w:pos="426"/>
              </w:tabs>
              <w:suppressAutoHyphens w:val="0"/>
              <w:overflowPunct w:val="0"/>
              <w:spacing w:after="80"/>
              <w:contextualSpacing/>
              <w:textAlignment w:val="top"/>
            </w:pPr>
            <w:r>
              <w:rPr>
                <w:rFonts w:ascii="Times New Roman" w:hAnsi="Times New Roman" w:cs="Times New Roman"/>
                <w:bCs/>
              </w:rPr>
              <w:lastRenderedPageBreak/>
              <w:t>Strumentazione che garantisca le norme di sicurezza come previsto dalle normative vigenti e raccomandazioni internazionali;</w:t>
            </w:r>
          </w:p>
          <w:p w:rsidR="00F152E2" w:rsidRDefault="00F152E2" w:rsidP="00F152E2">
            <w:pPr>
              <w:pStyle w:val="ListParagraph"/>
              <w:widowControl/>
              <w:numPr>
                <w:ilvl w:val="0"/>
                <w:numId w:val="4"/>
              </w:numPr>
              <w:tabs>
                <w:tab w:val="left" w:pos="426"/>
              </w:tabs>
              <w:suppressAutoHyphens w:val="0"/>
              <w:overflowPunct w:val="0"/>
              <w:spacing w:after="80"/>
              <w:contextualSpacing/>
              <w:textAlignment w:val="top"/>
            </w:pPr>
            <w:r>
              <w:rPr>
                <w:rFonts w:ascii="Times New Roman" w:hAnsi="Times New Roman" w:cs="Times New Roman"/>
                <w:bCs/>
              </w:rPr>
              <w:t>Identificazione univoca del paziente, dei relativi campioni biologici e del loro percorso in tutte le fasi di lavorazione (tracciabilità), attraverso lettura dei codici a barre generati dal LIS centrale del laboratorio e/o dalla strumentazione proposta con trasferimento dei risultati al LIS;</w:t>
            </w:r>
          </w:p>
          <w:p w:rsidR="00F152E2" w:rsidRDefault="00F152E2" w:rsidP="00F152E2">
            <w:pPr>
              <w:pStyle w:val="ListParagraph"/>
              <w:widowControl/>
              <w:numPr>
                <w:ilvl w:val="0"/>
                <w:numId w:val="4"/>
              </w:numPr>
              <w:tabs>
                <w:tab w:val="left" w:pos="426"/>
              </w:tabs>
              <w:suppressAutoHyphens w:val="0"/>
              <w:overflowPunct w:val="0"/>
              <w:spacing w:after="80"/>
              <w:contextualSpacing/>
              <w:textAlignment w:val="top"/>
            </w:pPr>
            <w:r>
              <w:rPr>
                <w:rFonts w:ascii="Times New Roman" w:hAnsi="Times New Roman" w:cs="Times New Roman"/>
                <w:bCs/>
              </w:rPr>
              <w:t xml:space="preserve">Disponibilità di pannelli idonei e validati per l’esecuzione del saggio di sensibilità antibiotica in </w:t>
            </w:r>
            <w:proofErr w:type="spellStart"/>
            <w:r>
              <w:rPr>
                <w:rFonts w:ascii="Times New Roman" w:hAnsi="Times New Roman" w:cs="Times New Roman"/>
                <w:bCs/>
              </w:rPr>
              <w:t>microdiluizione</w:t>
            </w:r>
            <w:proofErr w:type="spellEnd"/>
            <w:r>
              <w:rPr>
                <w:rFonts w:ascii="Times New Roman" w:hAnsi="Times New Roman" w:cs="Times New Roman"/>
                <w:bCs/>
              </w:rPr>
              <w:t xml:space="preserve"> in brodo su </w:t>
            </w:r>
            <w:proofErr w:type="spellStart"/>
            <w:r>
              <w:rPr>
                <w:rFonts w:ascii="Times New Roman" w:hAnsi="Times New Roman" w:cs="Times New Roman"/>
                <w:bCs/>
              </w:rPr>
              <w:t>micropiastra</w:t>
            </w:r>
            <w:proofErr w:type="spellEnd"/>
            <w:r>
              <w:rPr>
                <w:rFonts w:ascii="Times New Roman" w:hAnsi="Times New Roman" w:cs="Times New Roman"/>
                <w:bCs/>
              </w:rPr>
              <w:t xml:space="preserve"> per i microrganismi responsabili di infezioni clinicamente significative, compresi gli esigenti (</w:t>
            </w:r>
            <w:proofErr w:type="spellStart"/>
            <w:r>
              <w:rPr>
                <w:rFonts w:ascii="Times New Roman" w:hAnsi="Times New Roman" w:cs="Times New Roman"/>
                <w:bCs/>
              </w:rPr>
              <w:t>fastidious</w:t>
            </w:r>
            <w:proofErr w:type="spellEnd"/>
            <w:r>
              <w:rPr>
                <w:rFonts w:ascii="Times New Roman" w:hAnsi="Times New Roman" w:cs="Times New Roman"/>
                <w:bCs/>
              </w:rPr>
              <w:t>);</w:t>
            </w:r>
          </w:p>
          <w:p w:rsidR="00F152E2" w:rsidRDefault="00F152E2" w:rsidP="00F152E2">
            <w:pPr>
              <w:pStyle w:val="ListParagraph"/>
              <w:widowControl/>
              <w:numPr>
                <w:ilvl w:val="0"/>
                <w:numId w:val="4"/>
              </w:numPr>
              <w:tabs>
                <w:tab w:val="left" w:pos="426"/>
              </w:tabs>
              <w:suppressAutoHyphens w:val="0"/>
              <w:overflowPunct w:val="0"/>
              <w:spacing w:after="80"/>
              <w:contextualSpacing/>
              <w:textAlignment w:val="top"/>
            </w:pPr>
            <w:r>
              <w:rPr>
                <w:rFonts w:ascii="Times New Roman" w:hAnsi="Times New Roman" w:cs="Times New Roman"/>
                <w:bCs/>
              </w:rPr>
              <w:t>Fornitura di controlli di qualità interni (ceppi ATCC) da concordare durante la fase di esecuzione, utili al monitoraggio settimanale di ogni pannello fornito, e per la valutazione della performance della strumentazione ai fini della qualità;</w:t>
            </w:r>
          </w:p>
          <w:p w:rsidR="00F152E2" w:rsidRDefault="00F152E2" w:rsidP="00F152E2">
            <w:pPr>
              <w:pStyle w:val="ListParagraph"/>
              <w:widowControl/>
              <w:numPr>
                <w:ilvl w:val="0"/>
                <w:numId w:val="4"/>
              </w:numPr>
              <w:tabs>
                <w:tab w:val="left" w:pos="426"/>
              </w:tabs>
              <w:suppressAutoHyphens w:val="0"/>
              <w:overflowPunct w:val="0"/>
              <w:spacing w:after="80"/>
              <w:contextualSpacing/>
              <w:textAlignment w:val="top"/>
            </w:pPr>
            <w:r>
              <w:rPr>
                <w:rFonts w:ascii="Times New Roman" w:hAnsi="Times New Roman" w:cs="Times New Roman"/>
              </w:rPr>
              <w:t>La fornitura dovrà essere in grado di sostenere una routine (test/anno) di almeno 116000 identificazioni e 50.000 antibiogrammi.</w:t>
            </w:r>
          </w:p>
          <w:p w:rsidR="00F152E2" w:rsidRDefault="00F152E2" w:rsidP="00F152E2">
            <w:pPr>
              <w:pStyle w:val="ListParagraph"/>
              <w:tabs>
                <w:tab w:val="left" w:pos="426"/>
              </w:tabs>
              <w:suppressAutoHyphens w:val="0"/>
              <w:overflowPunct w:val="0"/>
              <w:spacing w:after="80"/>
              <w:textAlignment w:val="top"/>
              <w:rPr>
                <w:rFonts w:ascii="Times New Roman" w:hAnsi="Times New Roman" w:cs="Times New Roman"/>
                <w:bCs/>
              </w:rPr>
            </w:pPr>
          </w:p>
          <w:p w:rsidR="00477FF5" w:rsidRPr="00516377" w:rsidRDefault="00477FF5" w:rsidP="009E786E">
            <w:pPr>
              <w:suppressAutoHyphens w:val="0"/>
              <w:spacing w:after="24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F152E2" w:rsidRDefault="00F152E2" w:rsidP="00F152E2">
            <w:pPr>
              <w:pStyle w:val="ListParagraph"/>
              <w:numPr>
                <w:ilvl w:val="0"/>
                <w:numId w:val="1"/>
              </w:numPr>
              <w:tabs>
                <w:tab w:val="num" w:pos="0"/>
              </w:tabs>
              <w:suppressAutoHyphens w:val="0"/>
              <w:overflowPunct w:val="0"/>
              <w:spacing w:after="80"/>
              <w:contextualSpacing/>
            </w:pPr>
            <w:r>
              <w:rPr>
                <w:rFonts w:ascii="Times New Roman" w:hAnsi="Times New Roman" w:cs="Times New Roman"/>
                <w:b/>
              </w:rPr>
              <w:t>Software strumentale:</w:t>
            </w:r>
          </w:p>
          <w:p w:rsidR="00F152E2" w:rsidRDefault="00F152E2" w:rsidP="00F152E2">
            <w:pPr>
              <w:pStyle w:val="ListParagraph"/>
              <w:spacing w:after="80"/>
              <w:ind w:left="0"/>
              <w:rPr>
                <w:rFonts w:ascii="Times New Roman" w:hAnsi="Times New Roman" w:cs="Times New Roman"/>
              </w:rPr>
            </w:pPr>
          </w:p>
          <w:p w:rsidR="00F152E2" w:rsidRDefault="00F152E2" w:rsidP="00F152E2">
            <w:pPr>
              <w:pStyle w:val="ListParagraph"/>
              <w:widowControl/>
              <w:numPr>
                <w:ilvl w:val="0"/>
                <w:numId w:val="5"/>
              </w:numPr>
              <w:suppressAutoHyphens w:val="0"/>
              <w:overflowPunct w:val="0"/>
              <w:spacing w:after="80"/>
              <w:contextualSpacing/>
              <w:textAlignment w:val="top"/>
            </w:pPr>
            <w:r>
              <w:rPr>
                <w:rFonts w:ascii="Times New Roman" w:hAnsi="Times New Roman" w:cs="Times New Roman"/>
                <w:bCs/>
              </w:rPr>
              <w:t>La fornitura dovrà comprendere un software gestionale integrato con interpretazione dell’antibiogramma secondo le linee guida EUCAST e/o CLSI; i</w:t>
            </w:r>
            <w:r>
              <w:rPr>
                <w:rFonts w:ascii="Times New Roman" w:hAnsi="Times New Roman" w:cs="Times New Roman"/>
              </w:rPr>
              <w:t xml:space="preserve">l sistema esperto deve poter essere facilmente aggiornato entro tre mesi dalla pubblicazione del più recente documento rilasciato dai citati comitati europeo ed americano; </w:t>
            </w:r>
          </w:p>
          <w:p w:rsidR="00F152E2" w:rsidRDefault="00F152E2" w:rsidP="00F152E2">
            <w:pPr>
              <w:pStyle w:val="ListParagraph"/>
              <w:widowControl/>
              <w:numPr>
                <w:ilvl w:val="0"/>
                <w:numId w:val="5"/>
              </w:numPr>
              <w:suppressAutoHyphens w:val="0"/>
              <w:overflowPunct w:val="0"/>
              <w:spacing w:after="80"/>
              <w:contextualSpacing/>
              <w:textAlignment w:val="top"/>
            </w:pPr>
            <w:r>
              <w:rPr>
                <w:rFonts w:ascii="Times New Roman" w:hAnsi="Times New Roman" w:cs="Times New Roman"/>
                <w:bCs/>
              </w:rPr>
              <w:t>Sistema esperto in grado di verificare le interpretazioni degli antibiogrammi con comparsa di eventuali allarmi per risultati anomali o imprevisti; accessibile per l’introduzione di regole aggiuntive legate all’epidemiologia locale;</w:t>
            </w:r>
          </w:p>
          <w:p w:rsidR="00F152E2" w:rsidRDefault="00F152E2" w:rsidP="00F152E2">
            <w:pPr>
              <w:pStyle w:val="ListParagraph"/>
              <w:widowControl/>
              <w:numPr>
                <w:ilvl w:val="0"/>
                <w:numId w:val="5"/>
              </w:numPr>
              <w:suppressAutoHyphens w:val="0"/>
              <w:overflowPunct w:val="0"/>
              <w:spacing w:after="80"/>
              <w:contextualSpacing/>
              <w:textAlignment w:val="top"/>
            </w:pPr>
            <w:r>
              <w:rPr>
                <w:rFonts w:ascii="Times New Roman" w:hAnsi="Times New Roman" w:cs="Times New Roman"/>
              </w:rPr>
              <w:t xml:space="preserve">Integrazioni con il </w:t>
            </w:r>
            <w:proofErr w:type="spellStart"/>
            <w:r>
              <w:rPr>
                <w:rFonts w:ascii="Times New Roman" w:hAnsi="Times New Roman" w:cs="Times New Roman"/>
              </w:rPr>
              <w:t>middleware</w:t>
            </w:r>
            <w:proofErr w:type="spellEnd"/>
            <w:r>
              <w:rPr>
                <w:rFonts w:ascii="Times New Roman" w:hAnsi="Times New Roman" w:cs="Times New Roman"/>
              </w:rPr>
              <w:t xml:space="preserve"> BASE di cui sopra;</w:t>
            </w:r>
          </w:p>
          <w:p w:rsidR="00F152E2" w:rsidRDefault="00F152E2" w:rsidP="00F152E2">
            <w:pPr>
              <w:pStyle w:val="ListParagraph"/>
              <w:widowControl/>
              <w:numPr>
                <w:ilvl w:val="0"/>
                <w:numId w:val="5"/>
              </w:numPr>
              <w:suppressAutoHyphens w:val="0"/>
              <w:overflowPunct w:val="0"/>
              <w:spacing w:after="80"/>
              <w:contextualSpacing/>
              <w:textAlignment w:val="top"/>
            </w:pPr>
            <w:r>
              <w:rPr>
                <w:rFonts w:ascii="Times New Roman" w:hAnsi="Times New Roman" w:cs="Times New Roman"/>
              </w:rPr>
              <w:t>Possibilità di accesso personale per ogni dipendente abilitato;</w:t>
            </w:r>
          </w:p>
          <w:p w:rsidR="00F152E2" w:rsidRDefault="00F152E2" w:rsidP="00F152E2">
            <w:pPr>
              <w:pStyle w:val="ListParagraph"/>
              <w:widowControl/>
              <w:numPr>
                <w:ilvl w:val="0"/>
                <w:numId w:val="5"/>
              </w:numPr>
              <w:suppressAutoHyphens w:val="0"/>
              <w:overflowPunct w:val="0"/>
              <w:spacing w:after="80"/>
              <w:contextualSpacing/>
              <w:textAlignment w:val="top"/>
            </w:pPr>
            <w:r>
              <w:rPr>
                <w:rFonts w:ascii="Times New Roman" w:hAnsi="Times New Roman" w:cs="Times New Roman"/>
              </w:rPr>
              <w:t>Sistema di visualizzazione ABG personalizzabile in base a mascherature automatiche di antibiotici non ritenuti idonei alla refertazione;</w:t>
            </w:r>
          </w:p>
          <w:p w:rsidR="00F152E2" w:rsidRDefault="00F152E2" w:rsidP="00F152E2">
            <w:pPr>
              <w:pStyle w:val="ListParagraph"/>
              <w:widowControl/>
              <w:numPr>
                <w:ilvl w:val="0"/>
                <w:numId w:val="5"/>
              </w:numPr>
              <w:suppressAutoHyphens w:val="0"/>
              <w:overflowPunct w:val="0"/>
              <w:spacing w:after="80"/>
              <w:contextualSpacing/>
              <w:textAlignment w:val="top"/>
            </w:pPr>
            <w:r>
              <w:rPr>
                <w:rFonts w:ascii="Times New Roman" w:hAnsi="Times New Roman" w:cs="Times New Roman"/>
              </w:rPr>
              <w:t>Modulo “Epidemiologia”;</w:t>
            </w:r>
          </w:p>
          <w:p w:rsidR="00F152E2" w:rsidRDefault="00F152E2" w:rsidP="00F152E2">
            <w:pPr>
              <w:pStyle w:val="ListParagraph"/>
              <w:widowControl/>
              <w:numPr>
                <w:ilvl w:val="0"/>
                <w:numId w:val="5"/>
              </w:numPr>
              <w:suppressAutoHyphens w:val="0"/>
              <w:overflowPunct w:val="0"/>
              <w:spacing w:after="80"/>
              <w:contextualSpacing/>
              <w:textAlignment w:val="top"/>
            </w:pPr>
            <w:r>
              <w:rPr>
                <w:rFonts w:ascii="Times New Roman" w:hAnsi="Times New Roman" w:cs="Times New Roman"/>
              </w:rPr>
              <w:t>Tracciabilità delle operazioni;</w:t>
            </w:r>
          </w:p>
          <w:p w:rsidR="00F152E2" w:rsidRDefault="00F152E2" w:rsidP="00F152E2">
            <w:pPr>
              <w:pStyle w:val="ListParagraph"/>
              <w:widowControl/>
              <w:numPr>
                <w:ilvl w:val="0"/>
                <w:numId w:val="5"/>
              </w:numPr>
              <w:suppressAutoHyphens w:val="0"/>
              <w:overflowPunct w:val="0"/>
              <w:spacing w:after="80"/>
              <w:contextualSpacing/>
              <w:textAlignment w:val="top"/>
            </w:pPr>
            <w:r>
              <w:rPr>
                <w:rFonts w:ascii="Times New Roman" w:hAnsi="Times New Roman" w:cs="Times New Roman"/>
              </w:rPr>
              <w:t>Assistenza da remoto;</w:t>
            </w:r>
          </w:p>
          <w:p w:rsidR="00F152E2" w:rsidRDefault="00F152E2" w:rsidP="00F152E2">
            <w:pPr>
              <w:pStyle w:val="ListParagraph"/>
              <w:widowControl/>
              <w:numPr>
                <w:ilvl w:val="0"/>
                <w:numId w:val="5"/>
              </w:numPr>
              <w:suppressAutoHyphens w:val="0"/>
              <w:overflowPunct w:val="0"/>
              <w:spacing w:after="80"/>
              <w:contextualSpacing/>
              <w:textAlignment w:val="top"/>
            </w:pPr>
            <w:r>
              <w:rPr>
                <w:rFonts w:ascii="Times New Roman" w:hAnsi="Times New Roman" w:cs="Times New Roman"/>
              </w:rPr>
              <w:t xml:space="preserve">Gestione </w:t>
            </w:r>
            <w:proofErr w:type="spellStart"/>
            <w:r>
              <w:rPr>
                <w:rFonts w:ascii="Times New Roman" w:hAnsi="Times New Roman" w:cs="Times New Roman"/>
                <w:i/>
              </w:rPr>
              <w:t>barcode</w:t>
            </w:r>
            <w:proofErr w:type="spellEnd"/>
            <w:r>
              <w:rPr>
                <w:rFonts w:ascii="Times New Roman" w:hAnsi="Times New Roman" w:cs="Times New Roman"/>
              </w:rPr>
              <w:t xml:space="preserve"> mediante lettore ottico.</w:t>
            </w:r>
          </w:p>
          <w:p w:rsidR="00F152E2" w:rsidRDefault="00F152E2" w:rsidP="00F152E2">
            <w:pPr>
              <w:pStyle w:val="ListParagraph"/>
              <w:suppressAutoHyphens w:val="0"/>
              <w:overflowPunct w:val="0"/>
              <w:spacing w:after="80"/>
              <w:ind w:left="0"/>
              <w:textAlignment w:val="top"/>
              <w:rPr>
                <w:rFonts w:ascii="Times New Roman" w:hAnsi="Times New Roman" w:cs="Times New Roman"/>
              </w:rPr>
            </w:pP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F152E2" w:rsidRDefault="00F152E2" w:rsidP="00F152E2">
            <w:pPr>
              <w:pStyle w:val="NormaleWeb"/>
              <w:spacing w:after="159"/>
              <w:ind w:left="360"/>
              <w:jc w:val="both"/>
            </w:pPr>
            <w:r w:rsidRPr="006B7582">
              <w:rPr>
                <w:b/>
                <w:color w:val="000000"/>
              </w:rPr>
              <w:t>5</w:t>
            </w:r>
            <w:r>
              <w:rPr>
                <w:color w:val="000000"/>
              </w:rPr>
              <w:t xml:space="preserve">. </w:t>
            </w:r>
            <w:r w:rsidRPr="006B7582">
              <w:rPr>
                <w:b/>
                <w:color w:val="000000"/>
              </w:rPr>
              <w:t>Servizio di assistenza tecnica</w:t>
            </w:r>
            <w:r>
              <w:rPr>
                <w:color w:val="000000"/>
              </w:rPr>
              <w:t xml:space="preserve"> per hardware e software, con intervento on site entro 8 ore lavorative dalla chiamata dal lunedì al venerdì. Servizio di assistenza telefonica fornito da operatori </w:t>
            </w:r>
            <w:r>
              <w:rPr>
                <w:color w:val="000000"/>
              </w:rPr>
              <w:lastRenderedPageBreak/>
              <w:t>specializzati per hardware e software 5 gg su 7 disponibile 8 ore lavorative al giorno.</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color w:val="000000"/>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bl>
    <w:p w:rsidR="00477FF5" w:rsidRDefault="00477FF5" w:rsidP="00477FF5">
      <w:pPr>
        <w:spacing w:after="120"/>
        <w:contextualSpacing/>
        <w:jc w:val="both"/>
        <w:rPr>
          <w:rFonts w:ascii="Times New Roman" w:hAnsi="Times New Roman" w:cs="Times New Roman"/>
          <w:bCs/>
          <w:sz w:val="24"/>
          <w:szCs w:val="24"/>
        </w:rPr>
      </w:pPr>
    </w:p>
    <w:p w:rsidR="00477FF5" w:rsidRPr="00516377" w:rsidRDefault="00477FF5" w:rsidP="00477FF5">
      <w:pPr>
        <w:jc w:val="both"/>
        <w:rPr>
          <w:rFonts w:ascii="Times New Roman" w:hAnsi="Times New Roman" w:cs="Times New Roman"/>
          <w:sz w:val="24"/>
          <w:szCs w:val="24"/>
        </w:rPr>
      </w:pPr>
    </w:p>
    <w:p w:rsidR="00477FF5" w:rsidRPr="00516377" w:rsidRDefault="00477FF5" w:rsidP="00477FF5">
      <w:pPr>
        <w:jc w:val="both"/>
        <w:rPr>
          <w:rFonts w:ascii="Times New Roman" w:hAnsi="Times New Roman" w:cs="Times New Roman"/>
          <w:sz w:val="24"/>
          <w:szCs w:val="24"/>
        </w:rPr>
      </w:pPr>
    </w:p>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sidRPr="001D11BC">
              <w:rPr>
                <w:rFonts w:ascii="Times New Roman" w:hAnsi="Times New Roman" w:cs="Times New Roman"/>
                <w:b/>
              </w:rPr>
              <w:t>CARATTERISTICHE PREFERENZIALI</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F152E2" w:rsidRPr="00516377" w:rsidTr="009E786E">
        <w:trPr>
          <w:trHeight w:val="20"/>
        </w:trPr>
        <w:tc>
          <w:tcPr>
            <w:tcW w:w="7196" w:type="dxa"/>
          </w:tcPr>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t xml:space="preserve">Dimensionamento della proposta progettuale in funzione dei carichi di lavoro espressi nel progetto specifico. </w:t>
            </w:r>
          </w:p>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t xml:space="preserve">Sarà ritenuto elemento di pregio la soluzione che preveda un numero di strumenti tali da garantire una produttività di almeno 250 antibiogrammi al giorno con fase di inoculo dei pannelli da portare a termine in fascia oraria 09.00-13.00. </w:t>
            </w:r>
          </w:p>
          <w:p w:rsidR="00F152E2" w:rsidRPr="00136FE2" w:rsidRDefault="00F152E2" w:rsidP="00243F50">
            <w:pPr>
              <w:suppressAutoHyphens w:val="0"/>
              <w:overflowPunct w:val="0"/>
              <w:jc w:val="both"/>
              <w:rPr>
                <w:rFonts w:ascii="Times New Roman" w:hAnsi="Times New Roman" w:cs="Times New Roman"/>
                <w:color w:val="000000"/>
                <w:sz w:val="24"/>
                <w:szCs w:val="24"/>
                <w:lang w:eastAsia="it-IT"/>
              </w:rPr>
            </w:pP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t>Ergonomia della soluzione proposta rispetto agli spazi a disposizione: sarà premiata la flessibilità della soluzione, il minor ingombro complessivo l'adattabilità generale rispetto agli ambienti di cui planimetria specifica. Relazionare</w:t>
            </w:r>
          </w:p>
          <w:p w:rsidR="00F152E2" w:rsidRPr="00136FE2" w:rsidRDefault="00F152E2" w:rsidP="00243F50">
            <w:pPr>
              <w:suppressAutoHyphens w:val="0"/>
              <w:overflowPunct w:val="0"/>
              <w:jc w:val="both"/>
              <w:rPr>
                <w:rFonts w:ascii="Times New Roman" w:hAnsi="Times New Roman" w:cs="Times New Roman"/>
                <w:color w:val="000000"/>
                <w:sz w:val="24"/>
                <w:szCs w:val="24"/>
                <w:lang w:eastAsia="it-IT"/>
              </w:rPr>
            </w:pP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t xml:space="preserve">Integrazione degli strumenti col </w:t>
            </w:r>
            <w:proofErr w:type="spellStart"/>
            <w:r w:rsidRPr="00136FE2">
              <w:rPr>
                <w:rFonts w:ascii="Times New Roman" w:hAnsi="Times New Roman" w:cs="Times New Roman"/>
                <w:color w:val="000000"/>
                <w:sz w:val="24"/>
                <w:szCs w:val="24"/>
                <w:lang w:eastAsia="it-IT"/>
              </w:rPr>
              <w:t>middleware</w:t>
            </w:r>
            <w:proofErr w:type="spellEnd"/>
            <w:r w:rsidRPr="00136FE2">
              <w:rPr>
                <w:rFonts w:ascii="Times New Roman" w:hAnsi="Times New Roman" w:cs="Times New Roman"/>
                <w:color w:val="000000"/>
                <w:sz w:val="24"/>
                <w:szCs w:val="24"/>
                <w:lang w:eastAsia="it-IT"/>
              </w:rPr>
              <w:t xml:space="preserve"> BASE v.2.0. Sarà valutato positivamente</w:t>
            </w:r>
            <w:r>
              <w:rPr>
                <w:rFonts w:ascii="Times New Roman" w:hAnsi="Times New Roman" w:cs="Times New Roman"/>
                <w:color w:val="000000"/>
                <w:sz w:val="24"/>
                <w:szCs w:val="24"/>
                <w:lang w:eastAsia="it-IT"/>
              </w:rPr>
              <w:t xml:space="preserve"> </w:t>
            </w:r>
            <w:r w:rsidRPr="00136FE2">
              <w:rPr>
                <w:rFonts w:ascii="Times New Roman" w:hAnsi="Times New Roman" w:cs="Times New Roman"/>
                <w:color w:val="000000"/>
                <w:sz w:val="24"/>
                <w:szCs w:val="24"/>
                <w:lang w:eastAsia="it-IT"/>
              </w:rPr>
              <w:t xml:space="preserve">il sistema in grado di inviare il maggior numero di informazioni al </w:t>
            </w:r>
            <w:proofErr w:type="spellStart"/>
            <w:r w:rsidRPr="00136FE2">
              <w:rPr>
                <w:rFonts w:ascii="Times New Roman" w:hAnsi="Times New Roman" w:cs="Times New Roman"/>
                <w:color w:val="000000"/>
                <w:sz w:val="24"/>
                <w:szCs w:val="24"/>
                <w:lang w:eastAsia="it-IT"/>
              </w:rPr>
              <w:t>Middleware</w:t>
            </w:r>
            <w:proofErr w:type="spellEnd"/>
            <w:r w:rsidRPr="00136FE2">
              <w:rPr>
                <w:rFonts w:ascii="Times New Roman" w:hAnsi="Times New Roman" w:cs="Times New Roman"/>
                <w:color w:val="000000"/>
                <w:sz w:val="24"/>
                <w:szCs w:val="24"/>
                <w:lang w:eastAsia="it-IT"/>
              </w:rPr>
              <w:t xml:space="preserve"> BASE, in particolare per la validazione degli antibiogrammi. Relazionare. </w:t>
            </w:r>
          </w:p>
          <w:p w:rsidR="00F152E2" w:rsidRPr="00136FE2" w:rsidRDefault="00F152E2" w:rsidP="00243F50">
            <w:pPr>
              <w:suppressAutoHyphens w:val="0"/>
              <w:overflowPunct w:val="0"/>
              <w:jc w:val="both"/>
              <w:rPr>
                <w:rFonts w:ascii="Times New Roman" w:hAnsi="Times New Roman" w:cs="Times New Roman"/>
                <w:sz w:val="24"/>
                <w:szCs w:val="24"/>
                <w:lang w:eastAsia="it-IT"/>
              </w:rPr>
            </w:pP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jc w:val="both"/>
              <w:rPr>
                <w:rFonts w:ascii="Times New Roman" w:hAnsi="Times New Roman" w:cs="Times New Roman"/>
                <w:sz w:val="24"/>
                <w:szCs w:val="24"/>
                <w:lang w:eastAsia="it-IT"/>
              </w:rPr>
            </w:pPr>
          </w:p>
          <w:p w:rsidR="00F152E2" w:rsidRDefault="00F152E2" w:rsidP="00243F50">
            <w:pPr>
              <w:shd w:val="clear" w:color="auto" w:fill="FFFFFF"/>
              <w:suppressAutoHyphens w:val="0"/>
              <w:jc w:val="both"/>
              <w:rPr>
                <w:rFonts w:ascii="Times New Roman" w:hAnsi="Times New Roman" w:cs="Times New Roman"/>
                <w:sz w:val="24"/>
                <w:szCs w:val="24"/>
                <w:lang w:eastAsia="it-IT"/>
              </w:rPr>
            </w:pPr>
            <w:r w:rsidRPr="00136FE2">
              <w:rPr>
                <w:rFonts w:ascii="Times New Roman" w:hAnsi="Times New Roman" w:cs="Times New Roman"/>
                <w:sz w:val="24"/>
                <w:szCs w:val="24"/>
                <w:lang w:eastAsia="it-IT"/>
              </w:rPr>
              <w:t>Verrà valutato il servizio post-vendita proposto dalla ditta nel suo complesso. In particolare verrà valutata</w:t>
            </w:r>
            <w:r>
              <w:rPr>
                <w:rFonts w:ascii="Times New Roman" w:hAnsi="Times New Roman" w:cs="Times New Roman"/>
                <w:sz w:val="24"/>
                <w:szCs w:val="24"/>
                <w:lang w:eastAsia="it-IT"/>
              </w:rPr>
              <w:t xml:space="preserve"> </w:t>
            </w:r>
            <w:r w:rsidRPr="00136FE2">
              <w:rPr>
                <w:rFonts w:ascii="Times New Roman" w:hAnsi="Times New Roman" w:cs="Times New Roman"/>
                <w:sz w:val="24"/>
                <w:szCs w:val="24"/>
                <w:lang w:eastAsia="it-IT"/>
              </w:rPr>
              <w:t>la proposta progettuale per tempi e modalità di risoluzione dei guasti, volta a garantire la continuità dia</w:t>
            </w:r>
            <w:r w:rsidRPr="00136FE2">
              <w:rPr>
                <w:rFonts w:ascii="Times New Roman" w:hAnsi="Times New Roman" w:cs="Times New Roman"/>
                <w:sz w:val="24"/>
                <w:szCs w:val="24"/>
                <w:lang w:eastAsia="it-IT"/>
              </w:rPr>
              <w:t>g</w:t>
            </w:r>
            <w:r w:rsidRPr="00136FE2">
              <w:rPr>
                <w:rFonts w:ascii="Times New Roman" w:hAnsi="Times New Roman" w:cs="Times New Roman"/>
                <w:sz w:val="24"/>
                <w:szCs w:val="24"/>
                <w:lang w:eastAsia="it-IT"/>
              </w:rPr>
              <w:t>nostica e saranno premiate soluzioni</w:t>
            </w:r>
            <w:r>
              <w:rPr>
                <w:rFonts w:ascii="Times New Roman" w:hAnsi="Times New Roman" w:cs="Times New Roman"/>
                <w:sz w:val="24"/>
                <w:szCs w:val="24"/>
                <w:lang w:eastAsia="it-IT"/>
              </w:rPr>
              <w:t xml:space="preserve"> </w:t>
            </w:r>
            <w:r w:rsidRPr="00136FE2">
              <w:rPr>
                <w:rFonts w:ascii="Times New Roman" w:hAnsi="Times New Roman" w:cs="Times New Roman"/>
                <w:sz w:val="24"/>
                <w:szCs w:val="24"/>
                <w:lang w:eastAsia="it-IT"/>
              </w:rPr>
              <w:t>di assistenza tecnica migliorative rispetto a quanto previsto nel cap</w:t>
            </w:r>
            <w:r w:rsidRPr="00136FE2">
              <w:rPr>
                <w:rFonts w:ascii="Times New Roman" w:hAnsi="Times New Roman" w:cs="Times New Roman"/>
                <w:sz w:val="24"/>
                <w:szCs w:val="24"/>
                <w:lang w:eastAsia="it-IT"/>
              </w:rPr>
              <w:t>i</w:t>
            </w:r>
            <w:r w:rsidRPr="00136FE2">
              <w:rPr>
                <w:rFonts w:ascii="Times New Roman" w:hAnsi="Times New Roman" w:cs="Times New Roman"/>
                <w:sz w:val="24"/>
                <w:szCs w:val="24"/>
                <w:lang w:eastAsia="it-IT"/>
              </w:rPr>
              <w:t xml:space="preserve">tolato speciale art. 6.2 del capitolato speciale parte seconda. </w:t>
            </w:r>
          </w:p>
          <w:p w:rsidR="00F152E2" w:rsidRDefault="00F152E2" w:rsidP="00243F50">
            <w:pPr>
              <w:shd w:val="clear" w:color="auto" w:fill="FFFFFF"/>
              <w:suppressAutoHyphens w:val="0"/>
              <w:jc w:val="both"/>
              <w:rPr>
                <w:rFonts w:ascii="Times New Roman" w:hAnsi="Times New Roman" w:cs="Times New Roman"/>
                <w:sz w:val="24"/>
                <w:szCs w:val="24"/>
                <w:lang w:eastAsia="it-IT"/>
              </w:rPr>
            </w:pPr>
          </w:p>
          <w:p w:rsidR="00F152E2" w:rsidRPr="00136FE2" w:rsidRDefault="00F152E2" w:rsidP="00243F50">
            <w:pPr>
              <w:suppressAutoHyphens w:val="0"/>
              <w:overflowPunct w:val="0"/>
              <w:jc w:val="both"/>
              <w:rPr>
                <w:rFonts w:ascii="Times New Roman" w:hAnsi="Times New Roman" w:cs="Times New Roman"/>
                <w:sz w:val="24"/>
                <w:szCs w:val="24"/>
                <w:lang w:eastAsia="it-IT"/>
              </w:rPr>
            </w:pP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jc w:val="both"/>
              <w:rPr>
                <w:sz w:val="24"/>
                <w:szCs w:val="24"/>
              </w:rPr>
            </w:pPr>
            <w:r w:rsidRPr="00136FE2">
              <w:rPr>
                <w:rFonts w:ascii="Times New Roman" w:hAnsi="Times New Roman" w:cs="Times New Roman"/>
                <w:b/>
                <w:bCs/>
                <w:color w:val="000000"/>
                <w:sz w:val="24"/>
                <w:szCs w:val="24"/>
                <w:lang w:eastAsia="it-IT"/>
              </w:rPr>
              <w:t>Criteri di valutazione della soluzione proposta per la</w:t>
            </w:r>
            <w:r>
              <w:rPr>
                <w:rFonts w:ascii="Times New Roman" w:hAnsi="Times New Roman" w:cs="Times New Roman"/>
                <w:b/>
                <w:bCs/>
                <w:color w:val="000000"/>
                <w:sz w:val="24"/>
                <w:szCs w:val="24"/>
                <w:lang w:eastAsia="it-IT"/>
              </w:rPr>
              <w:t xml:space="preserve"> </w:t>
            </w:r>
            <w:r w:rsidRPr="00136FE2">
              <w:rPr>
                <w:rFonts w:ascii="Times New Roman" w:hAnsi="Times New Roman" w:cs="Times New Roman"/>
                <w:b/>
                <w:bCs/>
                <w:color w:val="000000"/>
                <w:sz w:val="24"/>
                <w:szCs w:val="24"/>
                <w:lang w:eastAsia="it-IT"/>
              </w:rPr>
              <w:t xml:space="preserve">identificazione MALDITOFF </w:t>
            </w: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hd w:val="clear" w:color="auto" w:fill="FFFFFF"/>
              <w:suppressAutoHyphens w:val="0"/>
              <w:spacing w:after="80"/>
              <w:jc w:val="both"/>
              <w:textAlignment w:val="top"/>
              <w:rPr>
                <w:sz w:val="24"/>
                <w:szCs w:val="24"/>
              </w:rPr>
            </w:pPr>
            <w:r w:rsidRPr="00136FE2">
              <w:rPr>
                <w:rFonts w:ascii="Times New Roman" w:hAnsi="Times New Roman" w:cs="Times New Roman"/>
                <w:color w:val="222222"/>
                <w:sz w:val="24"/>
                <w:szCs w:val="24"/>
                <w:lang w:eastAsia="it-IT"/>
              </w:rPr>
              <w:t>All'interno della libreria del database, i</w:t>
            </w:r>
            <w:proofErr w:type="spellStart"/>
            <w:r w:rsidRPr="00136FE2">
              <w:rPr>
                <w:rFonts w:ascii="Times New Roman" w:hAnsi="Times New Roman" w:cs="Times New Roman"/>
                <w:color w:val="000000"/>
                <w:sz w:val="24"/>
                <w:szCs w:val="24"/>
                <w:lang w:val="en-US" w:eastAsia="it-IT"/>
              </w:rPr>
              <w:t>dentificazione</w:t>
            </w:r>
            <w:proofErr w:type="spellEnd"/>
            <w:r w:rsidRPr="00136FE2">
              <w:rPr>
                <w:rFonts w:ascii="Times New Roman" w:hAnsi="Times New Roman" w:cs="Times New Roman"/>
                <w:color w:val="000000"/>
                <w:sz w:val="24"/>
                <w:szCs w:val="24"/>
                <w:lang w:val="en-US" w:eastAsia="it-IT"/>
              </w:rPr>
              <w:t xml:space="preserve"> CE-IVD:</w:t>
            </w:r>
          </w:p>
          <w:p w:rsidR="00F152E2" w:rsidRPr="00136FE2" w:rsidRDefault="00F152E2" w:rsidP="00243F50">
            <w:pPr>
              <w:suppressAutoHyphens w:val="0"/>
              <w:jc w:val="both"/>
              <w:rPr>
                <w:sz w:val="24"/>
                <w:szCs w:val="24"/>
              </w:rPr>
            </w:pPr>
            <w:r w:rsidRPr="00136FE2">
              <w:rPr>
                <w:rFonts w:ascii="Times New Roman" w:hAnsi="Times New Roman" w:cs="Times New Roman"/>
                <w:color w:val="000000"/>
                <w:sz w:val="24"/>
                <w:szCs w:val="24"/>
                <w:shd w:val="clear" w:color="auto" w:fill="FFFFFF"/>
                <w:lang w:eastAsia="it-IT"/>
              </w:rPr>
              <w:t xml:space="preserve">- di </w:t>
            </w:r>
            <w:proofErr w:type="spellStart"/>
            <w:r w:rsidRPr="00136FE2">
              <w:rPr>
                <w:rFonts w:ascii="Times New Roman" w:hAnsi="Times New Roman" w:cs="Times New Roman"/>
                <w:color w:val="000000"/>
                <w:sz w:val="24"/>
                <w:szCs w:val="24"/>
                <w:shd w:val="clear" w:color="auto" w:fill="FFFFFF"/>
                <w:lang w:eastAsia="it-IT"/>
              </w:rPr>
              <w:t>carbapenemasi</w:t>
            </w:r>
            <w:proofErr w:type="spellEnd"/>
            <w:r w:rsidRPr="00136FE2">
              <w:rPr>
                <w:rFonts w:ascii="Times New Roman" w:hAnsi="Times New Roman" w:cs="Times New Roman"/>
                <w:color w:val="000000"/>
                <w:sz w:val="24"/>
                <w:szCs w:val="24"/>
                <w:shd w:val="clear" w:color="auto" w:fill="FFFFFF"/>
                <w:lang w:eastAsia="it-IT"/>
              </w:rPr>
              <w:t>;</w:t>
            </w:r>
          </w:p>
          <w:p w:rsidR="00F152E2" w:rsidRPr="00136FE2" w:rsidRDefault="00F152E2" w:rsidP="00243F50">
            <w:pPr>
              <w:suppressAutoHyphens w:val="0"/>
              <w:jc w:val="both"/>
              <w:rPr>
                <w:sz w:val="24"/>
                <w:szCs w:val="24"/>
              </w:rPr>
            </w:pPr>
            <w:r w:rsidRPr="00136FE2">
              <w:rPr>
                <w:rFonts w:ascii="Times New Roman" w:hAnsi="Times New Roman" w:cs="Times New Roman"/>
                <w:color w:val="000000"/>
                <w:sz w:val="24"/>
                <w:szCs w:val="24"/>
                <w:shd w:val="clear" w:color="auto" w:fill="FFFFFF"/>
                <w:lang w:eastAsia="it-IT"/>
              </w:rPr>
              <w:t>- di micobatteri;</w:t>
            </w:r>
          </w:p>
          <w:p w:rsidR="00F152E2" w:rsidRPr="00136FE2" w:rsidRDefault="00F152E2" w:rsidP="00243F50">
            <w:pPr>
              <w:suppressAutoHyphens w:val="0"/>
              <w:jc w:val="both"/>
              <w:rPr>
                <w:sz w:val="24"/>
                <w:szCs w:val="24"/>
              </w:rPr>
            </w:pPr>
            <w:r w:rsidRPr="00136FE2">
              <w:rPr>
                <w:rFonts w:ascii="Times New Roman" w:hAnsi="Times New Roman" w:cs="Times New Roman"/>
                <w:color w:val="000000"/>
                <w:sz w:val="24"/>
                <w:szCs w:val="24"/>
                <w:shd w:val="clear" w:color="auto" w:fill="FFFFFF"/>
                <w:lang w:eastAsia="it-IT"/>
              </w:rPr>
              <w:t>- di funghi filamentosi;</w:t>
            </w:r>
          </w:p>
          <w:p w:rsidR="00F152E2" w:rsidRPr="00136FE2" w:rsidRDefault="00F152E2" w:rsidP="00243F50">
            <w:pPr>
              <w:suppressAutoHyphens w:val="0"/>
              <w:jc w:val="both"/>
              <w:rPr>
                <w:sz w:val="24"/>
                <w:szCs w:val="24"/>
              </w:rPr>
            </w:pPr>
            <w:r w:rsidRPr="00136FE2">
              <w:rPr>
                <w:rFonts w:ascii="Times New Roman" w:hAnsi="Times New Roman" w:cs="Times New Roman"/>
                <w:color w:val="000000"/>
                <w:sz w:val="24"/>
                <w:szCs w:val="24"/>
                <w:shd w:val="clear" w:color="auto" w:fill="FFFFFF"/>
                <w:lang w:eastAsia="it-IT"/>
              </w:rPr>
              <w:t>- direttamente da emocolture positive.</w:t>
            </w:r>
          </w:p>
          <w:p w:rsidR="00F152E2" w:rsidRPr="00136FE2" w:rsidRDefault="00F152E2" w:rsidP="00243F50">
            <w:pPr>
              <w:suppressAutoHyphens w:val="0"/>
              <w:jc w:val="both"/>
              <w:rPr>
                <w:rFonts w:ascii="Times New Roman" w:hAnsi="Times New Roman" w:cs="Times New Roman"/>
                <w:color w:val="500050"/>
                <w:sz w:val="24"/>
                <w:szCs w:val="24"/>
                <w:shd w:val="clear" w:color="auto" w:fill="FFFFFF"/>
                <w:lang w:eastAsia="it-IT"/>
              </w:rPr>
            </w:pPr>
          </w:p>
          <w:p w:rsidR="00F152E2" w:rsidRPr="00136FE2" w:rsidRDefault="00F152E2" w:rsidP="00F152E2">
            <w:pPr>
              <w:overflowPunct w:val="0"/>
              <w:jc w:val="both"/>
              <w:rPr>
                <w:rFonts w:ascii="Times New Roman" w:hAnsi="Times New Roman" w:cs="Times New Roman"/>
                <w:sz w:val="24"/>
                <w:szCs w:val="24"/>
                <w:lang w:eastAsia="it-IT"/>
              </w:rPr>
            </w:pP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t>Modalità di caricamento e di tracciabilità delle piastrine MALDI:</w:t>
            </w:r>
            <w:r>
              <w:rPr>
                <w:rFonts w:ascii="Times New Roman" w:hAnsi="Times New Roman" w:cs="Times New Roman"/>
                <w:color w:val="000000"/>
                <w:sz w:val="24"/>
                <w:szCs w:val="24"/>
                <w:lang w:eastAsia="it-IT"/>
              </w:rPr>
              <w:t xml:space="preserve"> </w:t>
            </w:r>
            <w:r w:rsidRPr="00136FE2">
              <w:rPr>
                <w:rFonts w:ascii="Times New Roman" w:hAnsi="Times New Roman" w:cs="Times New Roman"/>
                <w:color w:val="000000"/>
                <w:sz w:val="24"/>
                <w:szCs w:val="24"/>
                <w:lang w:eastAsia="it-IT"/>
              </w:rPr>
              <w:t>sarà valutata elemento di pregio la presenza delle seguenti caratteristiche:</w:t>
            </w:r>
          </w:p>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lastRenderedPageBreak/>
              <w:t>- caricamento automatizzato sequenziale di piastrine multiple;</w:t>
            </w:r>
          </w:p>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t xml:space="preserve">- lettura continua in modalità </w:t>
            </w:r>
            <w:proofErr w:type="spellStart"/>
            <w:r w:rsidRPr="00136FE2">
              <w:rPr>
                <w:rFonts w:ascii="Times New Roman" w:hAnsi="Times New Roman" w:cs="Times New Roman"/>
                <w:color w:val="000000"/>
                <w:sz w:val="24"/>
                <w:szCs w:val="24"/>
                <w:lang w:eastAsia="it-IT"/>
              </w:rPr>
              <w:t>walk-away</w:t>
            </w:r>
            <w:proofErr w:type="spellEnd"/>
            <w:r w:rsidRPr="00136FE2">
              <w:rPr>
                <w:rFonts w:ascii="Times New Roman" w:hAnsi="Times New Roman" w:cs="Times New Roman"/>
                <w:color w:val="000000"/>
                <w:sz w:val="24"/>
                <w:szCs w:val="24"/>
                <w:lang w:eastAsia="it-IT"/>
              </w:rPr>
              <w:t>;</w:t>
            </w:r>
          </w:p>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t xml:space="preserve">- identificazione urgente con successiva ripresa della normale coda di </w:t>
            </w:r>
            <w:proofErr w:type="spellStart"/>
            <w:r w:rsidRPr="00136FE2">
              <w:rPr>
                <w:rFonts w:ascii="Times New Roman" w:hAnsi="Times New Roman" w:cs="Times New Roman"/>
                <w:color w:val="000000"/>
                <w:sz w:val="24"/>
                <w:szCs w:val="24"/>
                <w:lang w:eastAsia="it-IT"/>
              </w:rPr>
              <w:t>processazione</w:t>
            </w:r>
            <w:proofErr w:type="spellEnd"/>
            <w:r w:rsidRPr="00136FE2">
              <w:rPr>
                <w:rFonts w:ascii="Times New Roman" w:hAnsi="Times New Roman" w:cs="Times New Roman"/>
                <w:color w:val="000000"/>
                <w:sz w:val="24"/>
                <w:szCs w:val="24"/>
                <w:lang w:eastAsia="it-IT"/>
              </w:rPr>
              <w:t>;</w:t>
            </w:r>
          </w:p>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t xml:space="preserve">- presenza di un </w:t>
            </w:r>
            <w:proofErr w:type="spellStart"/>
            <w:r w:rsidRPr="00136FE2">
              <w:rPr>
                <w:rFonts w:ascii="Times New Roman" w:hAnsi="Times New Roman" w:cs="Times New Roman"/>
                <w:color w:val="000000"/>
                <w:sz w:val="24"/>
                <w:szCs w:val="24"/>
                <w:lang w:eastAsia="it-IT"/>
              </w:rPr>
              <w:t>barcode</w:t>
            </w:r>
            <w:proofErr w:type="spellEnd"/>
            <w:r w:rsidRPr="00136FE2">
              <w:rPr>
                <w:rFonts w:ascii="Times New Roman" w:hAnsi="Times New Roman" w:cs="Times New Roman"/>
                <w:color w:val="000000"/>
                <w:sz w:val="24"/>
                <w:szCs w:val="24"/>
                <w:lang w:eastAsia="it-IT"/>
              </w:rPr>
              <w:t xml:space="preserve"> univoco per ogni piastrina utilizzata.</w:t>
            </w:r>
          </w:p>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t>Relazionare</w:t>
            </w:r>
          </w:p>
          <w:p w:rsidR="00F152E2" w:rsidRPr="00136FE2" w:rsidRDefault="00F152E2" w:rsidP="00243F50">
            <w:pPr>
              <w:suppressAutoHyphens w:val="0"/>
              <w:overflowPunct w:val="0"/>
              <w:jc w:val="both"/>
              <w:rPr>
                <w:rFonts w:ascii="Times New Roman" w:hAnsi="Times New Roman" w:cs="Times New Roman"/>
                <w:color w:val="000000"/>
                <w:sz w:val="24"/>
                <w:szCs w:val="24"/>
                <w:lang w:eastAsia="it-IT"/>
              </w:rPr>
            </w:pP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lastRenderedPageBreak/>
              <w:t>Al fine di avere a disposizione una più alta affidabilità di identificazione del germe (obiettivo n. 2), sarà premiata l’offerta</w:t>
            </w:r>
            <w:r>
              <w:rPr>
                <w:rFonts w:ascii="Times New Roman" w:hAnsi="Times New Roman" w:cs="Times New Roman"/>
                <w:color w:val="000000"/>
                <w:sz w:val="24"/>
                <w:szCs w:val="24"/>
                <w:lang w:eastAsia="it-IT"/>
              </w:rPr>
              <w:t xml:space="preserve"> </w:t>
            </w:r>
            <w:r w:rsidRPr="00136FE2">
              <w:rPr>
                <w:rFonts w:ascii="Times New Roman" w:hAnsi="Times New Roman" w:cs="Times New Roman"/>
                <w:color w:val="000000"/>
                <w:sz w:val="24"/>
                <w:szCs w:val="24"/>
                <w:lang w:eastAsia="it-IT"/>
              </w:rPr>
              <w:t>che preveda</w:t>
            </w:r>
            <w:r>
              <w:rPr>
                <w:rFonts w:ascii="Times New Roman" w:hAnsi="Times New Roman" w:cs="Times New Roman"/>
                <w:color w:val="000000"/>
                <w:sz w:val="24"/>
                <w:szCs w:val="24"/>
                <w:lang w:eastAsia="it-IT"/>
              </w:rPr>
              <w:t xml:space="preserve"> </w:t>
            </w:r>
            <w:r w:rsidRPr="00136FE2">
              <w:rPr>
                <w:rFonts w:ascii="Times New Roman" w:hAnsi="Times New Roman" w:cs="Times New Roman"/>
                <w:color w:val="000000"/>
                <w:sz w:val="24"/>
                <w:szCs w:val="24"/>
                <w:lang w:eastAsia="it-IT"/>
              </w:rPr>
              <w:t>strumenti con librerie diverse.</w:t>
            </w:r>
          </w:p>
          <w:p w:rsidR="00F152E2" w:rsidRPr="00136FE2" w:rsidRDefault="00F152E2" w:rsidP="00243F50">
            <w:pPr>
              <w:suppressAutoHyphens w:val="0"/>
              <w:overflowPunct w:val="0"/>
              <w:jc w:val="both"/>
              <w:rPr>
                <w:rFonts w:ascii="Times New Roman" w:hAnsi="Times New Roman" w:cs="Times New Roman"/>
                <w:strike/>
                <w:color w:val="000000"/>
                <w:sz w:val="24"/>
                <w:szCs w:val="24"/>
                <w:lang w:eastAsia="it-IT"/>
              </w:rPr>
            </w:pPr>
          </w:p>
          <w:p w:rsidR="00F152E2" w:rsidRPr="00136FE2" w:rsidRDefault="00F152E2" w:rsidP="00F152E2">
            <w:pPr>
              <w:suppressAutoHyphens w:val="0"/>
              <w:overflowPunct w:val="0"/>
              <w:jc w:val="both"/>
              <w:rPr>
                <w:rFonts w:ascii="Times New Roman" w:hAnsi="Times New Roman" w:cs="Times New Roman"/>
                <w:color w:val="000000"/>
                <w:sz w:val="24"/>
                <w:szCs w:val="24"/>
                <w:lang w:eastAsia="it-IT"/>
              </w:rPr>
            </w:pP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t>Ergonomia e manutenzione del sistema: sarà valutata positivamente l’offerta di strumentazione da banco e la pulizia della sorgente laser in modo automatico.</w:t>
            </w:r>
          </w:p>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t xml:space="preserve">Relazionare </w:t>
            </w: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jc w:val="both"/>
              <w:rPr>
                <w:sz w:val="24"/>
                <w:szCs w:val="24"/>
              </w:rPr>
            </w:pPr>
            <w:r w:rsidRPr="00136FE2">
              <w:rPr>
                <w:rFonts w:ascii="Times New Roman" w:hAnsi="Times New Roman" w:cs="Times New Roman"/>
                <w:b/>
                <w:bCs/>
                <w:color w:val="000000"/>
                <w:sz w:val="24"/>
                <w:szCs w:val="24"/>
                <w:lang w:eastAsia="it-IT"/>
              </w:rPr>
              <w:t>Criteri di valutazione del sistema per antibiogramma</w:t>
            </w: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t>Livello di automazione: sarà valutato positivamente il massimo livello di automazione delle fasi di incubazione dei pannelli, lettura e interpretazione dei risultati, con possibilità di caricamento random dei pannelli e di inoculo automatico a partire</w:t>
            </w:r>
            <w:r>
              <w:rPr>
                <w:rFonts w:ascii="Times New Roman" w:hAnsi="Times New Roman" w:cs="Times New Roman"/>
                <w:color w:val="000000"/>
                <w:sz w:val="24"/>
                <w:szCs w:val="24"/>
                <w:lang w:eastAsia="it-IT"/>
              </w:rPr>
              <w:t xml:space="preserve"> </w:t>
            </w:r>
            <w:r w:rsidRPr="00136FE2">
              <w:rPr>
                <w:rFonts w:ascii="Times New Roman" w:hAnsi="Times New Roman" w:cs="Times New Roman"/>
                <w:color w:val="000000"/>
                <w:sz w:val="24"/>
                <w:szCs w:val="24"/>
                <w:lang w:eastAsia="it-IT"/>
              </w:rPr>
              <w:t>dalla provetta con la sospensione batterica, leggendo l’etichetta stampata e apposta dal sistema automatico di preparazione della sospensione stessa.</w:t>
            </w:r>
          </w:p>
          <w:p w:rsidR="00F152E2" w:rsidRPr="00136FE2" w:rsidRDefault="00F152E2" w:rsidP="00243F50">
            <w:pPr>
              <w:suppressAutoHyphens w:val="0"/>
              <w:overflowPunct w:val="0"/>
              <w:jc w:val="both"/>
              <w:rPr>
                <w:sz w:val="24"/>
                <w:szCs w:val="24"/>
              </w:rPr>
            </w:pPr>
            <w:r w:rsidRPr="00136FE2">
              <w:rPr>
                <w:rFonts w:ascii="Times New Roman" w:hAnsi="Times New Roman" w:cs="Times New Roman"/>
                <w:color w:val="000000"/>
                <w:sz w:val="24"/>
                <w:szCs w:val="24"/>
                <w:lang w:eastAsia="it-IT"/>
              </w:rPr>
              <w:t>Relazionare</w:t>
            </w:r>
          </w:p>
          <w:p w:rsidR="00F152E2" w:rsidRPr="00136FE2" w:rsidRDefault="00F152E2" w:rsidP="00243F50">
            <w:pPr>
              <w:suppressAutoHyphens w:val="0"/>
              <w:overflowPunct w:val="0"/>
              <w:jc w:val="both"/>
              <w:rPr>
                <w:rFonts w:ascii="Times New Roman" w:hAnsi="Times New Roman" w:cs="Times New Roman"/>
                <w:color w:val="000000"/>
                <w:sz w:val="24"/>
                <w:szCs w:val="24"/>
                <w:lang w:eastAsia="it-IT"/>
              </w:rPr>
            </w:pP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jc w:val="both"/>
              <w:rPr>
                <w:sz w:val="24"/>
                <w:szCs w:val="24"/>
              </w:rPr>
            </w:pPr>
            <w:r w:rsidRPr="00136FE2">
              <w:rPr>
                <w:rFonts w:ascii="Times New Roman" w:hAnsi="Times New Roman" w:cs="Times New Roman"/>
                <w:sz w:val="24"/>
                <w:szCs w:val="24"/>
                <w:lang w:eastAsia="it-IT"/>
              </w:rPr>
              <w:t xml:space="preserve">Presenza delle seguenti caratteristiche: </w:t>
            </w:r>
          </w:p>
          <w:p w:rsidR="00F152E2" w:rsidRPr="00136FE2" w:rsidRDefault="00F152E2" w:rsidP="00243F50">
            <w:pPr>
              <w:suppressAutoHyphens w:val="0"/>
              <w:overflowPunct w:val="0"/>
              <w:jc w:val="both"/>
              <w:rPr>
                <w:rFonts w:ascii="Times New Roman" w:hAnsi="Times New Roman" w:cs="Times New Roman"/>
                <w:sz w:val="24"/>
                <w:szCs w:val="24"/>
                <w:lang w:eastAsia="it-IT"/>
              </w:rPr>
            </w:pPr>
          </w:p>
          <w:p w:rsidR="00F152E2" w:rsidRPr="00136FE2" w:rsidRDefault="00F152E2" w:rsidP="00F152E2">
            <w:pPr>
              <w:widowControl/>
              <w:numPr>
                <w:ilvl w:val="0"/>
                <w:numId w:val="6"/>
              </w:numPr>
              <w:suppressAutoHyphens w:val="0"/>
              <w:overflowPunct w:val="0"/>
              <w:autoSpaceDE/>
              <w:jc w:val="both"/>
              <w:rPr>
                <w:sz w:val="24"/>
                <w:szCs w:val="24"/>
              </w:rPr>
            </w:pPr>
            <w:r w:rsidRPr="00136FE2">
              <w:rPr>
                <w:rFonts w:ascii="Times New Roman" w:hAnsi="Times New Roman" w:cs="Times New Roman"/>
                <w:sz w:val="24"/>
                <w:szCs w:val="24"/>
                <w:lang w:eastAsia="it-IT"/>
              </w:rPr>
              <w:t>rilettura dei pannelli;</w:t>
            </w:r>
          </w:p>
          <w:p w:rsidR="00F152E2" w:rsidRPr="00136FE2" w:rsidRDefault="00F152E2" w:rsidP="00F152E2">
            <w:pPr>
              <w:widowControl/>
              <w:numPr>
                <w:ilvl w:val="0"/>
                <w:numId w:val="6"/>
              </w:numPr>
              <w:suppressAutoHyphens w:val="0"/>
              <w:overflowPunct w:val="0"/>
              <w:autoSpaceDE/>
              <w:jc w:val="both"/>
              <w:rPr>
                <w:sz w:val="24"/>
                <w:szCs w:val="24"/>
              </w:rPr>
            </w:pPr>
            <w:r w:rsidRPr="00136FE2">
              <w:rPr>
                <w:rFonts w:ascii="Times New Roman" w:hAnsi="Times New Roman" w:cs="Times New Roman"/>
                <w:sz w:val="24"/>
                <w:szCs w:val="24"/>
                <w:lang w:eastAsia="it-IT"/>
              </w:rPr>
              <w:t>incubazione prolungata dei pannelli;</w:t>
            </w:r>
          </w:p>
          <w:p w:rsidR="00F152E2" w:rsidRPr="00136FE2" w:rsidRDefault="00F152E2" w:rsidP="00F152E2">
            <w:pPr>
              <w:widowControl/>
              <w:numPr>
                <w:ilvl w:val="0"/>
                <w:numId w:val="6"/>
              </w:numPr>
              <w:suppressAutoHyphens w:val="0"/>
              <w:overflowPunct w:val="0"/>
              <w:autoSpaceDE/>
              <w:jc w:val="both"/>
              <w:rPr>
                <w:sz w:val="24"/>
                <w:szCs w:val="24"/>
              </w:rPr>
            </w:pPr>
            <w:r w:rsidRPr="00136FE2">
              <w:rPr>
                <w:rFonts w:ascii="Times New Roman" w:hAnsi="Times New Roman" w:cs="Times New Roman"/>
                <w:sz w:val="24"/>
                <w:szCs w:val="24"/>
                <w:lang w:eastAsia="it-IT"/>
              </w:rPr>
              <w:t>possibilità di controllo visivo della crescita in ogni singolo pozzetto;</w:t>
            </w:r>
          </w:p>
          <w:p w:rsidR="00F152E2" w:rsidRPr="00136FE2" w:rsidRDefault="00F152E2" w:rsidP="00F152E2">
            <w:pPr>
              <w:widowControl/>
              <w:numPr>
                <w:ilvl w:val="0"/>
                <w:numId w:val="6"/>
              </w:numPr>
              <w:suppressAutoHyphens w:val="0"/>
              <w:overflowPunct w:val="0"/>
              <w:autoSpaceDE/>
              <w:jc w:val="both"/>
              <w:rPr>
                <w:sz w:val="24"/>
                <w:szCs w:val="24"/>
              </w:rPr>
            </w:pPr>
            <w:r w:rsidRPr="00136FE2">
              <w:rPr>
                <w:rFonts w:ascii="Times New Roman" w:hAnsi="Times New Roman" w:cs="Times New Roman"/>
                <w:sz w:val="24"/>
                <w:szCs w:val="24"/>
                <w:lang w:eastAsia="it-IT"/>
              </w:rPr>
              <w:t xml:space="preserve">possibilità di modificare la lettura dei pannelli da parte dell’operatore; </w:t>
            </w:r>
          </w:p>
          <w:p w:rsidR="00F152E2" w:rsidRPr="00136FE2" w:rsidRDefault="00F152E2" w:rsidP="00F152E2">
            <w:pPr>
              <w:widowControl/>
              <w:numPr>
                <w:ilvl w:val="0"/>
                <w:numId w:val="6"/>
              </w:numPr>
              <w:suppressAutoHyphens w:val="0"/>
              <w:overflowPunct w:val="0"/>
              <w:autoSpaceDE/>
              <w:jc w:val="both"/>
              <w:rPr>
                <w:sz w:val="24"/>
                <w:szCs w:val="24"/>
              </w:rPr>
            </w:pPr>
            <w:r w:rsidRPr="00136FE2">
              <w:rPr>
                <w:rFonts w:ascii="Times New Roman" w:hAnsi="Times New Roman" w:cs="Times New Roman"/>
                <w:sz w:val="24"/>
                <w:szCs w:val="24"/>
                <w:lang w:eastAsia="it-IT"/>
              </w:rPr>
              <w:t>possibilità di effettuare la lettura degli antibiogrammi da più postazioni.</w:t>
            </w:r>
          </w:p>
          <w:p w:rsidR="00F152E2" w:rsidRPr="00136FE2" w:rsidRDefault="00F152E2" w:rsidP="00243F50">
            <w:pPr>
              <w:suppressAutoHyphens w:val="0"/>
              <w:overflowPunct w:val="0"/>
              <w:ind w:left="720"/>
              <w:jc w:val="both"/>
              <w:rPr>
                <w:rFonts w:ascii="Times New Roman" w:hAnsi="Times New Roman" w:cs="Times New Roman"/>
                <w:sz w:val="24"/>
                <w:szCs w:val="24"/>
              </w:rPr>
            </w:pPr>
          </w:p>
          <w:p w:rsidR="00F152E2" w:rsidRPr="00136FE2" w:rsidRDefault="00F152E2" w:rsidP="00F152E2">
            <w:pPr>
              <w:suppressAutoHyphens w:val="0"/>
              <w:overflowPunct w:val="0"/>
              <w:jc w:val="both"/>
              <w:rPr>
                <w:rFonts w:ascii="Times New Roman" w:hAnsi="Times New Roman" w:cs="Times New Roman"/>
                <w:sz w:val="24"/>
                <w:szCs w:val="24"/>
                <w:highlight w:val="yellow"/>
                <w:lang w:eastAsia="it-IT"/>
              </w:rPr>
            </w:pPr>
            <w:bookmarkStart w:id="1" w:name="_GoBack"/>
            <w:bookmarkEnd w:id="1"/>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jc w:val="both"/>
              <w:rPr>
                <w:sz w:val="24"/>
                <w:szCs w:val="24"/>
              </w:rPr>
            </w:pPr>
            <w:r w:rsidRPr="00136FE2">
              <w:rPr>
                <w:rFonts w:ascii="Times New Roman" w:hAnsi="Times New Roman" w:cs="Times New Roman"/>
                <w:sz w:val="24"/>
                <w:szCs w:val="24"/>
                <w:lang w:eastAsia="it-IT"/>
              </w:rPr>
              <w:t>Tipologia di pannelli: sarà valutata positivamente la Proposta di un’ampia varietà di pannelli,</w:t>
            </w:r>
            <w:r>
              <w:rPr>
                <w:rFonts w:ascii="Times New Roman" w:hAnsi="Times New Roman" w:cs="Times New Roman"/>
                <w:sz w:val="24"/>
                <w:szCs w:val="24"/>
                <w:lang w:eastAsia="it-IT"/>
              </w:rPr>
              <w:t xml:space="preserve"> </w:t>
            </w:r>
            <w:r w:rsidRPr="00136FE2">
              <w:rPr>
                <w:rFonts w:ascii="Times New Roman" w:hAnsi="Times New Roman" w:cs="Times New Roman"/>
                <w:sz w:val="24"/>
                <w:szCs w:val="24"/>
                <w:lang w:eastAsia="it-IT"/>
              </w:rPr>
              <w:t>con possibilità di scegliere</w:t>
            </w:r>
            <w:r>
              <w:rPr>
                <w:rFonts w:ascii="Times New Roman" w:hAnsi="Times New Roman" w:cs="Times New Roman"/>
                <w:sz w:val="24"/>
                <w:szCs w:val="24"/>
                <w:lang w:eastAsia="it-IT"/>
              </w:rPr>
              <w:t xml:space="preserve"> </w:t>
            </w:r>
            <w:r w:rsidRPr="00136FE2">
              <w:rPr>
                <w:rFonts w:ascii="Times New Roman" w:hAnsi="Times New Roman" w:cs="Times New Roman"/>
                <w:sz w:val="24"/>
                <w:szCs w:val="24"/>
                <w:lang w:eastAsia="it-IT"/>
              </w:rPr>
              <w:t xml:space="preserve">differenti </w:t>
            </w:r>
            <w:proofErr w:type="spellStart"/>
            <w:r w:rsidRPr="00136FE2">
              <w:rPr>
                <w:rFonts w:ascii="Times New Roman" w:hAnsi="Times New Roman" w:cs="Times New Roman"/>
                <w:sz w:val="24"/>
                <w:szCs w:val="24"/>
                <w:lang w:eastAsia="it-IT"/>
              </w:rPr>
              <w:t>micropiastre</w:t>
            </w:r>
            <w:proofErr w:type="spellEnd"/>
            <w:r w:rsidRPr="00136FE2">
              <w:rPr>
                <w:rFonts w:ascii="Times New Roman" w:hAnsi="Times New Roman" w:cs="Times New Roman"/>
                <w:sz w:val="24"/>
                <w:szCs w:val="24"/>
                <w:lang w:eastAsia="it-IT"/>
              </w:rPr>
              <w:t xml:space="preserve"> a seconda della tipologia di infezione e contesto epidemiologico, in modo da facilitare l’</w:t>
            </w:r>
            <w:proofErr w:type="spellStart"/>
            <w:r w:rsidRPr="00136FE2">
              <w:rPr>
                <w:rFonts w:ascii="Times New Roman" w:hAnsi="Times New Roman" w:cs="Times New Roman"/>
                <w:sz w:val="24"/>
                <w:szCs w:val="24"/>
                <w:lang w:eastAsia="it-IT"/>
              </w:rPr>
              <w:t>antimicrobial</w:t>
            </w:r>
            <w:proofErr w:type="spellEnd"/>
            <w:r w:rsidRPr="00136FE2">
              <w:rPr>
                <w:rFonts w:ascii="Times New Roman" w:hAnsi="Times New Roman" w:cs="Times New Roman"/>
                <w:sz w:val="24"/>
                <w:szCs w:val="24"/>
                <w:lang w:eastAsia="it-IT"/>
              </w:rPr>
              <w:t xml:space="preserve"> </w:t>
            </w:r>
            <w:proofErr w:type="spellStart"/>
            <w:r w:rsidRPr="00136FE2">
              <w:rPr>
                <w:rFonts w:ascii="Times New Roman" w:hAnsi="Times New Roman" w:cs="Times New Roman"/>
                <w:sz w:val="24"/>
                <w:szCs w:val="24"/>
                <w:lang w:eastAsia="it-IT"/>
              </w:rPr>
              <w:t>stewardship</w:t>
            </w:r>
            <w:proofErr w:type="spellEnd"/>
            <w:r w:rsidRPr="00136FE2">
              <w:rPr>
                <w:rFonts w:ascii="Times New Roman" w:hAnsi="Times New Roman" w:cs="Times New Roman"/>
                <w:sz w:val="24"/>
                <w:szCs w:val="24"/>
                <w:lang w:eastAsia="it-IT"/>
              </w:rPr>
              <w:t>.</w:t>
            </w:r>
          </w:p>
          <w:p w:rsidR="00F152E2" w:rsidRPr="00136FE2" w:rsidRDefault="00F152E2" w:rsidP="00243F50">
            <w:pPr>
              <w:suppressAutoHyphens w:val="0"/>
              <w:overflowPunct w:val="0"/>
              <w:jc w:val="both"/>
              <w:rPr>
                <w:sz w:val="24"/>
                <w:szCs w:val="24"/>
              </w:rPr>
            </w:pPr>
            <w:r w:rsidRPr="00136FE2">
              <w:rPr>
                <w:rFonts w:ascii="Times New Roman" w:hAnsi="Times New Roman" w:cs="Times New Roman"/>
                <w:sz w:val="24"/>
                <w:szCs w:val="24"/>
                <w:lang w:eastAsia="it-IT"/>
              </w:rPr>
              <w:t>Saranno valutati a titolo esemplificativo ma non esaustivo:</w:t>
            </w:r>
          </w:p>
          <w:p w:rsidR="00F152E2" w:rsidRPr="00136FE2" w:rsidRDefault="00F152E2" w:rsidP="00243F50">
            <w:pPr>
              <w:suppressAutoHyphens w:val="0"/>
              <w:overflowPunct w:val="0"/>
              <w:jc w:val="both"/>
              <w:rPr>
                <w:sz w:val="24"/>
                <w:szCs w:val="24"/>
              </w:rPr>
            </w:pPr>
            <w:r w:rsidRPr="00136FE2">
              <w:rPr>
                <w:rFonts w:ascii="Times New Roman" w:hAnsi="Times New Roman" w:cs="Times New Roman"/>
                <w:sz w:val="24"/>
                <w:szCs w:val="24"/>
                <w:lang w:eastAsia="it-IT"/>
              </w:rPr>
              <w:t>-</w:t>
            </w:r>
            <w:r>
              <w:rPr>
                <w:rFonts w:ascii="Times New Roman" w:hAnsi="Times New Roman" w:cs="Times New Roman"/>
                <w:sz w:val="24"/>
                <w:szCs w:val="24"/>
                <w:lang w:eastAsia="it-IT"/>
              </w:rPr>
              <w:t xml:space="preserve">  </w:t>
            </w:r>
            <w:r w:rsidRPr="00136FE2">
              <w:rPr>
                <w:rFonts w:ascii="Times New Roman" w:hAnsi="Times New Roman" w:cs="Times New Roman"/>
                <w:sz w:val="24"/>
                <w:szCs w:val="24"/>
                <w:lang w:eastAsia="it-IT"/>
              </w:rPr>
              <w:t xml:space="preserve">pannelli comprendenti antibiotici orali e categorizzati come </w:t>
            </w:r>
            <w:proofErr w:type="spellStart"/>
            <w:r w:rsidRPr="00136FE2">
              <w:rPr>
                <w:rFonts w:ascii="Times New Roman" w:hAnsi="Times New Roman" w:cs="Times New Roman"/>
                <w:sz w:val="24"/>
                <w:szCs w:val="24"/>
                <w:lang w:eastAsia="it-IT"/>
              </w:rPr>
              <w:t>access</w:t>
            </w:r>
            <w:proofErr w:type="spellEnd"/>
            <w:r w:rsidRPr="00136FE2">
              <w:rPr>
                <w:rFonts w:ascii="Times New Roman" w:hAnsi="Times New Roman" w:cs="Times New Roman"/>
                <w:sz w:val="24"/>
                <w:szCs w:val="24"/>
                <w:lang w:eastAsia="it-IT"/>
              </w:rPr>
              <w:t xml:space="preserve"> dall’OMS, adatti per infezioni acquisite in comunità e UTI non complicate (es. </w:t>
            </w:r>
            <w:proofErr w:type="spellStart"/>
            <w:r w:rsidRPr="00136FE2">
              <w:rPr>
                <w:rFonts w:ascii="Times New Roman" w:hAnsi="Times New Roman" w:cs="Times New Roman"/>
                <w:sz w:val="24"/>
                <w:szCs w:val="24"/>
                <w:lang w:eastAsia="it-IT"/>
              </w:rPr>
              <w:t>fosfomicina</w:t>
            </w:r>
            <w:proofErr w:type="spellEnd"/>
            <w:r w:rsidRPr="00136FE2">
              <w:rPr>
                <w:rFonts w:ascii="Times New Roman" w:hAnsi="Times New Roman" w:cs="Times New Roman"/>
                <w:sz w:val="24"/>
                <w:szCs w:val="24"/>
                <w:lang w:eastAsia="it-IT"/>
              </w:rPr>
              <w:t xml:space="preserve"> MIC &lt;=8, </w:t>
            </w:r>
            <w:proofErr w:type="spellStart"/>
            <w:r w:rsidRPr="00136FE2">
              <w:rPr>
                <w:rFonts w:ascii="Times New Roman" w:hAnsi="Times New Roman" w:cs="Times New Roman"/>
                <w:sz w:val="24"/>
                <w:szCs w:val="24"/>
                <w:lang w:eastAsia="it-IT"/>
              </w:rPr>
              <w:t>cephalexina</w:t>
            </w:r>
            <w:proofErr w:type="spellEnd"/>
            <w:r w:rsidRPr="00136FE2">
              <w:rPr>
                <w:rFonts w:ascii="Times New Roman" w:hAnsi="Times New Roman" w:cs="Times New Roman"/>
                <w:sz w:val="24"/>
                <w:szCs w:val="24"/>
                <w:lang w:eastAsia="it-IT"/>
              </w:rPr>
              <w:t>)</w:t>
            </w:r>
          </w:p>
          <w:p w:rsidR="00F152E2" w:rsidRPr="00136FE2" w:rsidRDefault="00F152E2" w:rsidP="00243F50">
            <w:pPr>
              <w:overflowPunct w:val="0"/>
              <w:jc w:val="both"/>
              <w:rPr>
                <w:sz w:val="24"/>
                <w:szCs w:val="24"/>
              </w:rPr>
            </w:pPr>
            <w:r w:rsidRPr="00136FE2">
              <w:rPr>
                <w:rFonts w:ascii="Times New Roman" w:hAnsi="Times New Roman" w:cs="Times New Roman"/>
                <w:sz w:val="24"/>
                <w:szCs w:val="24"/>
                <w:lang w:eastAsia="it-IT"/>
              </w:rPr>
              <w:t>-</w:t>
            </w:r>
            <w:r>
              <w:rPr>
                <w:rFonts w:ascii="Times New Roman" w:hAnsi="Times New Roman" w:cs="Times New Roman"/>
                <w:sz w:val="24"/>
                <w:szCs w:val="24"/>
                <w:lang w:eastAsia="it-IT"/>
              </w:rPr>
              <w:t xml:space="preserve">  </w:t>
            </w:r>
            <w:r w:rsidRPr="00136FE2">
              <w:rPr>
                <w:rFonts w:ascii="Times New Roman" w:hAnsi="Times New Roman" w:cs="Times New Roman"/>
                <w:sz w:val="24"/>
                <w:szCs w:val="24"/>
                <w:lang w:eastAsia="it-IT"/>
              </w:rPr>
              <w:t xml:space="preserve">pannelli con molecole antibiotiche di ultima generazione per ceppi MDR (es. </w:t>
            </w:r>
            <w:proofErr w:type="spellStart"/>
            <w:r w:rsidRPr="00136FE2">
              <w:rPr>
                <w:rFonts w:ascii="Times New Roman" w:hAnsi="Times New Roman" w:cs="Times New Roman"/>
                <w:sz w:val="24"/>
                <w:szCs w:val="24"/>
                <w:lang w:eastAsia="it-IT"/>
              </w:rPr>
              <w:t>ceftazidime</w:t>
            </w:r>
            <w:proofErr w:type="spellEnd"/>
            <w:r w:rsidRPr="00136FE2">
              <w:rPr>
                <w:rFonts w:ascii="Times New Roman" w:hAnsi="Times New Roman" w:cs="Times New Roman"/>
                <w:sz w:val="24"/>
                <w:szCs w:val="24"/>
                <w:lang w:eastAsia="it-IT"/>
              </w:rPr>
              <w:t>/</w:t>
            </w:r>
            <w:proofErr w:type="spellStart"/>
            <w:r w:rsidRPr="00136FE2">
              <w:rPr>
                <w:rFonts w:ascii="Times New Roman" w:hAnsi="Times New Roman" w:cs="Times New Roman"/>
                <w:sz w:val="24"/>
                <w:szCs w:val="24"/>
                <w:lang w:eastAsia="it-IT"/>
              </w:rPr>
              <w:t>avibactam</w:t>
            </w:r>
            <w:proofErr w:type="spellEnd"/>
            <w:r w:rsidRPr="00136FE2">
              <w:rPr>
                <w:rFonts w:ascii="Times New Roman" w:hAnsi="Times New Roman" w:cs="Times New Roman"/>
                <w:sz w:val="24"/>
                <w:szCs w:val="24"/>
                <w:lang w:eastAsia="it-IT"/>
              </w:rPr>
              <w:t xml:space="preserve">, </w:t>
            </w:r>
            <w:proofErr w:type="spellStart"/>
            <w:r w:rsidRPr="00136FE2">
              <w:rPr>
                <w:rFonts w:ascii="Times New Roman" w:hAnsi="Times New Roman" w:cs="Times New Roman"/>
                <w:sz w:val="24"/>
                <w:szCs w:val="24"/>
                <w:lang w:eastAsia="it-IT"/>
              </w:rPr>
              <w:t>meropenem</w:t>
            </w:r>
            <w:proofErr w:type="spellEnd"/>
            <w:r w:rsidRPr="00136FE2">
              <w:rPr>
                <w:rFonts w:ascii="Times New Roman" w:hAnsi="Times New Roman" w:cs="Times New Roman"/>
                <w:sz w:val="24"/>
                <w:szCs w:val="24"/>
                <w:lang w:eastAsia="it-IT"/>
              </w:rPr>
              <w:t>/</w:t>
            </w:r>
            <w:proofErr w:type="spellStart"/>
            <w:r w:rsidRPr="00136FE2">
              <w:rPr>
                <w:rFonts w:ascii="Times New Roman" w:hAnsi="Times New Roman" w:cs="Times New Roman"/>
                <w:sz w:val="24"/>
                <w:szCs w:val="24"/>
                <w:lang w:eastAsia="it-IT"/>
              </w:rPr>
              <w:t>vaborbactam</w:t>
            </w:r>
            <w:proofErr w:type="spellEnd"/>
            <w:r w:rsidRPr="00136FE2">
              <w:rPr>
                <w:rFonts w:ascii="Times New Roman" w:hAnsi="Times New Roman" w:cs="Times New Roman"/>
                <w:sz w:val="24"/>
                <w:szCs w:val="24"/>
                <w:lang w:eastAsia="it-IT"/>
              </w:rPr>
              <w:t>) dedicate a pazienti ricoverati e infezioni invasive.</w:t>
            </w:r>
          </w:p>
          <w:p w:rsidR="00F152E2" w:rsidRPr="00136FE2" w:rsidRDefault="00F152E2" w:rsidP="00243F50">
            <w:pPr>
              <w:overflowPunct w:val="0"/>
              <w:rPr>
                <w:sz w:val="24"/>
                <w:szCs w:val="24"/>
              </w:rPr>
            </w:pPr>
            <w:r w:rsidRPr="00136FE2">
              <w:rPr>
                <w:rFonts w:ascii="Times New Roman" w:hAnsi="Times New Roman" w:cs="Times New Roman"/>
                <w:sz w:val="24"/>
                <w:szCs w:val="24"/>
                <w:lang w:eastAsia="it-IT"/>
              </w:rPr>
              <w:t>Relazionare</w:t>
            </w:r>
            <w:r w:rsidRPr="00136FE2">
              <w:rPr>
                <w:rFonts w:ascii="Times New Roman" w:hAnsi="Times New Roman" w:cs="Times New Roman"/>
                <w:color w:val="FF0000"/>
                <w:sz w:val="24"/>
                <w:szCs w:val="24"/>
                <w:lang w:eastAsia="it-IT"/>
              </w:rPr>
              <w:t xml:space="preserve"> </w:t>
            </w: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jc w:val="both"/>
              <w:rPr>
                <w:sz w:val="24"/>
                <w:szCs w:val="24"/>
              </w:rPr>
            </w:pPr>
            <w:r w:rsidRPr="00136FE2">
              <w:rPr>
                <w:rFonts w:ascii="Times New Roman" w:hAnsi="Times New Roman" w:cs="Times New Roman"/>
                <w:b/>
                <w:bCs/>
                <w:color w:val="000000"/>
                <w:sz w:val="24"/>
                <w:szCs w:val="24"/>
                <w:lang w:eastAsia="it-IT"/>
              </w:rPr>
              <w:t>Criteri di valutazione del software strumentale</w:t>
            </w:r>
            <w:r>
              <w:rPr>
                <w:rFonts w:ascii="Times New Roman" w:hAnsi="Times New Roman" w:cs="Times New Roman"/>
                <w:b/>
                <w:bCs/>
                <w:color w:val="000000"/>
                <w:sz w:val="24"/>
                <w:szCs w:val="24"/>
                <w:lang w:eastAsia="it-IT"/>
              </w:rPr>
              <w:t xml:space="preserve"> </w:t>
            </w: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rPr>
                <w:sz w:val="24"/>
                <w:szCs w:val="24"/>
              </w:rPr>
            </w:pPr>
            <w:r w:rsidRPr="00136FE2">
              <w:rPr>
                <w:rFonts w:ascii="Times New Roman" w:hAnsi="Times New Roman" w:cs="Times New Roman"/>
                <w:color w:val="000000"/>
                <w:sz w:val="24"/>
                <w:szCs w:val="24"/>
                <w:lang w:eastAsia="it-IT"/>
              </w:rPr>
              <w:t xml:space="preserve">Sistema esperto in grado di applicare le regole di </w:t>
            </w:r>
            <w:proofErr w:type="spellStart"/>
            <w:r w:rsidRPr="00136FE2">
              <w:rPr>
                <w:rFonts w:ascii="Times New Roman" w:hAnsi="Times New Roman" w:cs="Times New Roman"/>
                <w:color w:val="000000"/>
                <w:sz w:val="24"/>
                <w:szCs w:val="24"/>
                <w:lang w:eastAsia="it-IT"/>
              </w:rPr>
              <w:t>interpretazionedella</w:t>
            </w:r>
            <w:proofErr w:type="spellEnd"/>
            <w:r w:rsidRPr="00136FE2">
              <w:rPr>
                <w:rFonts w:ascii="Times New Roman" w:hAnsi="Times New Roman" w:cs="Times New Roman"/>
                <w:color w:val="000000"/>
                <w:sz w:val="24"/>
                <w:szCs w:val="24"/>
                <w:lang w:eastAsia="it-IT"/>
              </w:rPr>
              <w:t xml:space="preserve"> </w:t>
            </w:r>
            <w:r w:rsidRPr="00136FE2">
              <w:rPr>
                <w:rFonts w:ascii="Times New Roman" w:hAnsi="Times New Roman" w:cs="Times New Roman"/>
                <w:color w:val="000000"/>
                <w:sz w:val="24"/>
                <w:szCs w:val="24"/>
                <w:lang w:eastAsia="it-IT"/>
              </w:rPr>
              <w:lastRenderedPageBreak/>
              <w:t xml:space="preserve">sensibilità agli antibiotici pubblicate nei documenti EUCAST: saranno valutati positivamente l’aggiornamento tempestivo al più recente documento pubblicato, la possibilità di mascheramento di antibiotici sul referto in base al germe, la tipologia di materiale e provenienza con regole personalizzabili. </w:t>
            </w:r>
            <w:r w:rsidRPr="00136FE2">
              <w:rPr>
                <w:rFonts w:ascii="Times New Roman" w:hAnsi="Times New Roman" w:cs="Times New Roman"/>
                <w:color w:val="000000"/>
                <w:sz w:val="24"/>
                <w:szCs w:val="24"/>
                <w:lang w:eastAsia="it-IT"/>
              </w:rPr>
              <w:br/>
              <w:t>Relazionare.</w:t>
            </w: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jc w:val="both"/>
              <w:rPr>
                <w:sz w:val="24"/>
                <w:szCs w:val="24"/>
              </w:rPr>
            </w:pPr>
            <w:r w:rsidRPr="00136FE2">
              <w:rPr>
                <w:rFonts w:ascii="Times New Roman" w:hAnsi="Times New Roman" w:cs="Times New Roman"/>
                <w:bCs/>
                <w:color w:val="000000"/>
                <w:sz w:val="24"/>
                <w:szCs w:val="24"/>
                <w:lang w:eastAsia="it-IT"/>
              </w:rPr>
              <w:lastRenderedPageBreak/>
              <w:t xml:space="preserve">Software di interpretazione antibiogramma interfacciato con il </w:t>
            </w:r>
            <w:proofErr w:type="spellStart"/>
            <w:r w:rsidRPr="00136FE2">
              <w:rPr>
                <w:rFonts w:ascii="Times New Roman" w:hAnsi="Times New Roman" w:cs="Times New Roman"/>
                <w:bCs/>
                <w:color w:val="000000"/>
                <w:sz w:val="24"/>
                <w:szCs w:val="24"/>
                <w:lang w:eastAsia="it-IT"/>
              </w:rPr>
              <w:t>middleware</w:t>
            </w:r>
            <w:proofErr w:type="spellEnd"/>
            <w:r w:rsidRPr="00136FE2">
              <w:rPr>
                <w:rFonts w:ascii="Times New Roman" w:hAnsi="Times New Roman" w:cs="Times New Roman"/>
                <w:bCs/>
                <w:color w:val="000000"/>
                <w:sz w:val="24"/>
                <w:szCs w:val="24"/>
                <w:lang w:eastAsia="it-IT"/>
              </w:rPr>
              <w:t xml:space="preserve"> del laboratorio. </w:t>
            </w:r>
            <w:r w:rsidRPr="00136FE2">
              <w:rPr>
                <w:rFonts w:ascii="Times New Roman" w:hAnsi="Times New Roman" w:cs="Times New Roman"/>
                <w:color w:val="000000"/>
                <w:sz w:val="24"/>
                <w:szCs w:val="24"/>
                <w:lang w:eastAsia="it-IT"/>
              </w:rPr>
              <w:t>Verrà valutata positivamente la possibilità di</w:t>
            </w:r>
            <w:r>
              <w:rPr>
                <w:rFonts w:ascii="Times New Roman" w:hAnsi="Times New Roman" w:cs="Times New Roman"/>
                <w:color w:val="000000"/>
                <w:sz w:val="24"/>
                <w:szCs w:val="24"/>
                <w:lang w:eastAsia="it-IT"/>
              </w:rPr>
              <w:t xml:space="preserve"> </w:t>
            </w:r>
            <w:r w:rsidRPr="00136FE2">
              <w:rPr>
                <w:rFonts w:ascii="Times New Roman" w:hAnsi="Times New Roman" w:cs="Times New Roman"/>
                <w:color w:val="000000"/>
                <w:sz w:val="24"/>
                <w:szCs w:val="24"/>
                <w:lang w:eastAsia="it-IT"/>
              </w:rPr>
              <w:t xml:space="preserve">ricezione della programmazione di antibiogrammi, proveniente dal sistema di semina; di antibiogrammi inseriti manualmente nel </w:t>
            </w:r>
            <w:proofErr w:type="spellStart"/>
            <w:r w:rsidRPr="00136FE2">
              <w:rPr>
                <w:rFonts w:ascii="Times New Roman" w:hAnsi="Times New Roman" w:cs="Times New Roman"/>
                <w:color w:val="000000"/>
                <w:sz w:val="24"/>
                <w:szCs w:val="24"/>
                <w:lang w:eastAsia="it-IT"/>
              </w:rPr>
              <w:t>middleware</w:t>
            </w:r>
            <w:proofErr w:type="spellEnd"/>
            <w:r w:rsidRPr="00136FE2">
              <w:rPr>
                <w:rFonts w:ascii="Times New Roman" w:hAnsi="Times New Roman" w:cs="Times New Roman"/>
                <w:color w:val="000000"/>
                <w:sz w:val="24"/>
                <w:szCs w:val="24"/>
                <w:lang w:eastAsia="it-IT"/>
              </w:rPr>
              <w:t xml:space="preserve"> e la ricezione e abbinamento di antibiogrammi con le identificazioni provenienti da strumenti MALDI-TOF anche di diverse ditte produttrici; nonché la trasmissione al </w:t>
            </w:r>
            <w:proofErr w:type="spellStart"/>
            <w:r w:rsidRPr="00136FE2">
              <w:rPr>
                <w:rFonts w:ascii="Times New Roman" w:hAnsi="Times New Roman" w:cs="Times New Roman"/>
                <w:color w:val="000000"/>
                <w:sz w:val="24"/>
                <w:szCs w:val="24"/>
                <w:lang w:eastAsia="it-IT"/>
              </w:rPr>
              <w:t>middleware</w:t>
            </w:r>
            <w:proofErr w:type="spellEnd"/>
            <w:r w:rsidRPr="00136FE2">
              <w:rPr>
                <w:rFonts w:ascii="Times New Roman" w:hAnsi="Times New Roman" w:cs="Times New Roman"/>
                <w:color w:val="000000"/>
                <w:sz w:val="24"/>
                <w:szCs w:val="24"/>
                <w:lang w:eastAsia="it-IT"/>
              </w:rPr>
              <w:t xml:space="preserve"> per la loro validazione.</w:t>
            </w:r>
            <w:r w:rsidRPr="00136FE2">
              <w:rPr>
                <w:rFonts w:ascii="Times New Roman" w:hAnsi="Times New Roman" w:cs="Times New Roman"/>
                <w:color w:val="000000"/>
                <w:sz w:val="24"/>
                <w:szCs w:val="24"/>
                <w:lang w:eastAsia="it-IT"/>
              </w:rPr>
              <w:br/>
              <w:t>Relazionare.</w:t>
            </w:r>
          </w:p>
          <w:p w:rsidR="00F152E2" w:rsidRPr="00136FE2" w:rsidRDefault="00F152E2" w:rsidP="00243F50">
            <w:pPr>
              <w:suppressAutoHyphens w:val="0"/>
              <w:overflowPunct w:val="0"/>
              <w:jc w:val="both"/>
              <w:rPr>
                <w:rFonts w:ascii="Times New Roman" w:hAnsi="Times New Roman" w:cs="Times New Roman"/>
                <w:color w:val="000000"/>
                <w:sz w:val="24"/>
                <w:szCs w:val="24"/>
                <w:lang w:eastAsia="it-IT"/>
              </w:rPr>
            </w:pP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136FE2" w:rsidRDefault="00F152E2" w:rsidP="00243F50">
            <w:pPr>
              <w:suppressAutoHyphens w:val="0"/>
              <w:overflowPunct w:val="0"/>
              <w:jc w:val="both"/>
              <w:rPr>
                <w:sz w:val="24"/>
                <w:szCs w:val="24"/>
              </w:rPr>
            </w:pPr>
            <w:r w:rsidRPr="00136FE2">
              <w:rPr>
                <w:rFonts w:ascii="Times New Roman" w:hAnsi="Times New Roman" w:cs="Times New Roman"/>
                <w:bCs/>
                <w:color w:val="000000"/>
                <w:sz w:val="24"/>
                <w:szCs w:val="24"/>
                <w:lang w:eastAsia="it-IT"/>
              </w:rPr>
              <w:t xml:space="preserve"> Sarà valutata positivamente la capacità del software di eseguire elaborazioni epidemiologiche dei dati, per il controllo delle infezioni correlate all’assistenza e dei germi sentinella con generazione di report personalizzabili su frequenza di infezioni da determinati agenti eziologici, antibiotico resistenza.</w:t>
            </w:r>
            <w:r w:rsidRPr="00136FE2">
              <w:rPr>
                <w:rFonts w:ascii="Times New Roman" w:hAnsi="Times New Roman" w:cs="Times New Roman"/>
                <w:bCs/>
                <w:color w:val="000000"/>
                <w:sz w:val="24"/>
                <w:szCs w:val="24"/>
                <w:lang w:eastAsia="it-IT"/>
              </w:rPr>
              <w:br/>
              <w:t>Relazionare.</w:t>
            </w:r>
          </w:p>
          <w:p w:rsidR="00F152E2" w:rsidRPr="00136FE2" w:rsidRDefault="00F152E2" w:rsidP="00243F50">
            <w:pPr>
              <w:suppressAutoHyphens w:val="0"/>
              <w:overflowPunct w:val="0"/>
              <w:jc w:val="both"/>
              <w:rPr>
                <w:rFonts w:ascii="Times New Roman" w:hAnsi="Times New Roman" w:cs="Times New Roman"/>
                <w:bCs/>
                <w:color w:val="000000"/>
                <w:sz w:val="24"/>
                <w:szCs w:val="24"/>
                <w:lang w:eastAsia="it-IT"/>
              </w:rPr>
            </w:pP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r w:rsidR="00F152E2" w:rsidRPr="00516377" w:rsidTr="009E786E">
        <w:trPr>
          <w:trHeight w:val="20"/>
        </w:trPr>
        <w:tc>
          <w:tcPr>
            <w:tcW w:w="7196" w:type="dxa"/>
          </w:tcPr>
          <w:p w:rsidR="00F152E2" w:rsidRPr="00516377" w:rsidRDefault="00F152E2" w:rsidP="009E786E">
            <w:pPr>
              <w:suppressAutoHyphens w:val="0"/>
              <w:rPr>
                <w:rFonts w:ascii="Times New Roman" w:eastAsia="Times New Roman" w:hAnsi="Times New Roman" w:cs="Times New Roman"/>
                <w:color w:val="000000"/>
                <w:sz w:val="24"/>
                <w:szCs w:val="24"/>
                <w:lang w:eastAsia="it-IT"/>
              </w:rPr>
            </w:pPr>
          </w:p>
        </w:tc>
        <w:tc>
          <w:tcPr>
            <w:tcW w:w="2658" w:type="dxa"/>
          </w:tcPr>
          <w:p w:rsidR="00F152E2" w:rsidRPr="00516377" w:rsidRDefault="00F152E2" w:rsidP="009E786E">
            <w:pPr>
              <w:suppressAutoHyphens w:val="0"/>
              <w:jc w:val="center"/>
              <w:rPr>
                <w:rFonts w:ascii="Times New Roman" w:eastAsia="Times New Roman" w:hAnsi="Times New Roman" w:cs="Times New Roman"/>
                <w:b/>
                <w:bCs/>
                <w:color w:val="000000"/>
                <w:sz w:val="24"/>
                <w:szCs w:val="24"/>
                <w:lang w:eastAsia="it-IT"/>
              </w:rPr>
            </w:pPr>
          </w:p>
        </w:tc>
      </w:tr>
    </w:tbl>
    <w:p w:rsidR="0065362A" w:rsidRDefault="0065362A"/>
    <w:sectPr w:rsidR="0065362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917A8E16"/>
    <w:name w:val="WW8Num8"/>
    <w:lvl w:ilvl="0">
      <w:start w:val="1"/>
      <w:numFmt w:val="lowerLetter"/>
      <w:lvlText w:val="%1)"/>
      <w:lvlJc w:val="left"/>
      <w:pPr>
        <w:tabs>
          <w:tab w:val="num" w:pos="0"/>
        </w:tabs>
        <w:ind w:left="720" w:hanging="360"/>
      </w:pPr>
      <w:rPr>
        <w:rFonts w:ascii="Times New Roman" w:hAnsi="Times New Roman" w:cs="Times New Roman" w:hint="default"/>
        <w:sz w:val="24"/>
      </w:rPr>
    </w:lvl>
  </w:abstractNum>
  <w:abstractNum w:abstractNumId="1">
    <w:nsid w:val="04945F2C"/>
    <w:multiLevelType w:val="singleLevel"/>
    <w:tmpl w:val="C0389AFC"/>
    <w:lvl w:ilvl="0">
      <w:start w:val="1"/>
      <w:numFmt w:val="decimal"/>
      <w:lvlText w:val="%1."/>
      <w:lvlJc w:val="left"/>
      <w:pPr>
        <w:ind w:left="720" w:hanging="360"/>
      </w:pPr>
      <w:rPr>
        <w:rFonts w:ascii="Times New Roman" w:hAnsi="Times New Roman" w:cs="Times New Roman" w:hint="default"/>
        <w:b/>
      </w:rPr>
    </w:lvl>
  </w:abstractNum>
  <w:abstractNum w:abstractNumId="2">
    <w:nsid w:val="0D576993"/>
    <w:multiLevelType w:val="singleLevel"/>
    <w:tmpl w:val="4FEA46A8"/>
    <w:lvl w:ilvl="0">
      <w:start w:val="1"/>
      <w:numFmt w:val="lowerLetter"/>
      <w:lvlText w:val="%1)"/>
      <w:lvlJc w:val="left"/>
      <w:pPr>
        <w:tabs>
          <w:tab w:val="num" w:pos="0"/>
        </w:tabs>
        <w:ind w:left="720" w:hanging="360"/>
      </w:pPr>
      <w:rPr>
        <w:rFonts w:ascii="Times New Roman" w:hAnsi="Times New Roman" w:cs="Times New Roman" w:hint="default"/>
        <w:sz w:val="24"/>
        <w:szCs w:val="24"/>
      </w:rPr>
    </w:lvl>
  </w:abstractNum>
  <w:abstractNum w:abstractNumId="3">
    <w:nsid w:val="4F035ED5"/>
    <w:multiLevelType w:val="singleLevel"/>
    <w:tmpl w:val="0E74F896"/>
    <w:lvl w:ilvl="0">
      <w:start w:val="1"/>
      <w:numFmt w:val="lowerLetter"/>
      <w:lvlText w:val="%1)"/>
      <w:lvlJc w:val="left"/>
      <w:pPr>
        <w:tabs>
          <w:tab w:val="num" w:pos="0"/>
        </w:tabs>
        <w:ind w:left="718" w:hanging="360"/>
      </w:pPr>
      <w:rPr>
        <w:rFonts w:ascii="Times New Roman" w:hAnsi="Times New Roman" w:cs="Times New Roman" w:hint="default"/>
        <w:sz w:val="24"/>
        <w:szCs w:val="24"/>
      </w:rPr>
    </w:lvl>
  </w:abstractNum>
  <w:abstractNum w:abstractNumId="4">
    <w:nsid w:val="77246AA5"/>
    <w:multiLevelType w:val="singleLevel"/>
    <w:tmpl w:val="D6C02146"/>
    <w:lvl w:ilvl="0">
      <w:start w:val="1"/>
      <w:numFmt w:val="lowerLetter"/>
      <w:lvlText w:val="%1)"/>
      <w:lvlJc w:val="left"/>
      <w:pPr>
        <w:tabs>
          <w:tab w:val="num" w:pos="0"/>
        </w:tabs>
        <w:ind w:left="720" w:hanging="360"/>
      </w:pPr>
      <w:rPr>
        <w:rFonts w:ascii="Times New Roman" w:hAnsi="Times New Roman" w:cs="Times New Roman" w:hint="default"/>
        <w:sz w:val="24"/>
        <w:szCs w:val="24"/>
      </w:rPr>
    </w:lvl>
  </w:abstractNum>
  <w:abstractNum w:abstractNumId="5">
    <w:nsid w:val="799D42C4"/>
    <w:multiLevelType w:val="multilevel"/>
    <w:tmpl w:val="8EB68090"/>
    <w:lvl w:ilvl="0">
      <w:start w:val="1"/>
      <w:numFmt w:val="lowerLetter"/>
      <w:lvlText w:val="%1)"/>
      <w:lvlJc w:val="left"/>
      <w:pPr>
        <w:tabs>
          <w:tab w:val="num" w:pos="0"/>
        </w:tabs>
        <w:ind w:left="720" w:hanging="360"/>
      </w:pPr>
      <w:rPr>
        <w:rFonts w:ascii="Times New Roman" w:hAnsi="Times New Roman" w:cs="Times New Roman" w:hint="default"/>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9C8"/>
    <w:rsid w:val="00477FF5"/>
    <w:rsid w:val="0065362A"/>
    <w:rsid w:val="00F152E2"/>
    <w:rsid w:val="00F639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
    <w:name w:val="List Paragraph"/>
    <w:basedOn w:val="Normale"/>
    <w:rsid w:val="00F152E2"/>
    <w:pPr>
      <w:autoSpaceDE/>
      <w:ind w:left="476" w:hanging="341"/>
      <w:jc w:val="both"/>
    </w:pPr>
    <w:rPr>
      <w:rFonts w:ascii="Liberation Serif" w:eastAsia="Segoe UI" w:hAnsi="Liberation Serif" w:cs="Tahoma"/>
      <w:color w:val="000000"/>
      <w:sz w:val="24"/>
      <w:szCs w:val="24"/>
      <w:lang w:bidi="hi-IN"/>
    </w:rPr>
  </w:style>
  <w:style w:type="paragraph" w:styleId="NormaleWeb">
    <w:name w:val="Normal (Web)"/>
    <w:basedOn w:val="Normale"/>
    <w:qFormat/>
    <w:rsid w:val="00F152E2"/>
    <w:pPr>
      <w:widowControl/>
      <w:autoSpaceDE/>
      <w:spacing w:before="280" w:after="28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
    <w:name w:val="List Paragraph"/>
    <w:basedOn w:val="Normale"/>
    <w:rsid w:val="00F152E2"/>
    <w:pPr>
      <w:autoSpaceDE/>
      <w:ind w:left="476" w:hanging="341"/>
      <w:jc w:val="both"/>
    </w:pPr>
    <w:rPr>
      <w:rFonts w:ascii="Liberation Serif" w:eastAsia="Segoe UI" w:hAnsi="Liberation Serif" w:cs="Tahoma"/>
      <w:color w:val="000000"/>
      <w:sz w:val="24"/>
      <w:szCs w:val="24"/>
      <w:lang w:bidi="hi-IN"/>
    </w:rPr>
  </w:style>
  <w:style w:type="paragraph" w:styleId="NormaleWeb">
    <w:name w:val="Normal (Web)"/>
    <w:basedOn w:val="Normale"/>
    <w:qFormat/>
    <w:rsid w:val="00F152E2"/>
    <w:pPr>
      <w:widowControl/>
      <w:autoSpaceDE/>
      <w:spacing w:before="280" w:after="28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1411</Words>
  <Characters>8045</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9438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Federico Bressan</dc:creator>
  <cp:keywords/>
  <dc:description/>
  <cp:lastModifiedBy>Raffaela Zurlo</cp:lastModifiedBy>
  <cp:revision>3</cp:revision>
  <dcterms:created xsi:type="dcterms:W3CDTF">2024-07-10T06:38:00Z</dcterms:created>
  <dcterms:modified xsi:type="dcterms:W3CDTF">2024-07-15T08:41:00Z</dcterms:modified>
</cp:coreProperties>
</file>